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3D0AEE8" w:rsidR="00590E78" w:rsidRDefault="00D51E56">
      <w:pPr>
        <w:widowControl w:val="0"/>
        <w:pBdr>
          <w:top w:val="nil"/>
          <w:left w:val="nil"/>
          <w:bottom w:val="nil"/>
          <w:right w:val="nil"/>
          <w:between w:val="nil"/>
        </w:pBdr>
        <w:spacing w:before="0" w:after="0" w:line="276" w:lineRule="auto"/>
        <w:ind w:left="0"/>
        <w:jc w:val="left"/>
      </w:pPr>
      <w:r>
        <w:rPr>
          <w:noProof/>
          <w:lang w:val="en-GB" w:eastAsia="en-GB"/>
        </w:rPr>
        <mc:AlternateContent>
          <mc:Choice Requires="wps">
            <w:drawing>
              <wp:anchor distT="0" distB="0" distL="114300" distR="114300" simplePos="0" relativeHeight="251657728" behindDoc="0" locked="0" layoutInCell="1" allowOverlap="1" wp14:anchorId="4A1DBB4C" wp14:editId="6F4D3DD2">
                <wp:simplePos x="0" y="0"/>
                <wp:positionH relativeFrom="column">
                  <wp:posOffset>0</wp:posOffset>
                </wp:positionH>
                <wp:positionV relativeFrom="paragraph">
                  <wp:posOffset>0</wp:posOffset>
                </wp:positionV>
                <wp:extent cx="635000" cy="635000"/>
                <wp:effectExtent l="0" t="0" r="3175" b="3175"/>
                <wp:wrapNone/>
                <wp:docPr id="10589099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301E87"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p w14:paraId="6C7DB7E2" w14:textId="7B15E447" w:rsidR="003D2F60" w:rsidRDefault="003D2F60">
      <w:pPr>
        <w:widowControl w:val="0"/>
        <w:pBdr>
          <w:top w:val="nil"/>
          <w:left w:val="nil"/>
          <w:bottom w:val="nil"/>
          <w:right w:val="nil"/>
          <w:between w:val="nil"/>
        </w:pBdr>
        <w:spacing w:before="0" w:after="0" w:line="276" w:lineRule="auto"/>
        <w:ind w:left="0"/>
        <w:jc w:val="left"/>
      </w:pPr>
    </w:p>
    <w:p w14:paraId="7875708F" w14:textId="77777777" w:rsidR="003D2F60" w:rsidRPr="00E7587F" w:rsidRDefault="003D2F60">
      <w:pPr>
        <w:widowControl w:val="0"/>
        <w:pBdr>
          <w:top w:val="nil"/>
          <w:left w:val="nil"/>
          <w:bottom w:val="nil"/>
          <w:right w:val="nil"/>
          <w:between w:val="nil"/>
        </w:pBdr>
        <w:spacing w:before="0" w:after="0" w:line="276" w:lineRule="auto"/>
        <w:ind w:left="0"/>
        <w:jc w:val="left"/>
      </w:pPr>
    </w:p>
    <w:p w14:paraId="00000002" w14:textId="37D2D518" w:rsidR="00590E78" w:rsidRPr="00E7587F" w:rsidRDefault="00590E78" w:rsidP="00C3694B">
      <w:pPr>
        <w:ind w:left="0"/>
        <w:rPr>
          <w:sz w:val="24"/>
          <w:szCs w:val="24"/>
        </w:rPr>
      </w:pPr>
    </w:p>
    <w:p w14:paraId="00000006" w14:textId="77777777" w:rsidR="00590E78" w:rsidRPr="00E7587F" w:rsidRDefault="00590E78" w:rsidP="00C3694B">
      <w:pPr>
        <w:ind w:left="0"/>
      </w:pPr>
    </w:p>
    <w:p w14:paraId="00000007" w14:textId="77777777" w:rsidR="00590E78" w:rsidRPr="00E7587F" w:rsidRDefault="00590E78" w:rsidP="00C3694B">
      <w:pPr>
        <w:ind w:left="0"/>
      </w:pPr>
    </w:p>
    <w:p w14:paraId="00000008" w14:textId="77777777" w:rsidR="00590E78" w:rsidRPr="00E7587F" w:rsidRDefault="00590E78" w:rsidP="00FB57B3">
      <w:pPr>
        <w:ind w:left="0"/>
      </w:pPr>
    </w:p>
    <w:p w14:paraId="39183D3F" w14:textId="1C865EE9" w:rsidR="00536751" w:rsidRPr="0095084C" w:rsidRDefault="00B1102C" w:rsidP="00FB57B3">
      <w:pPr>
        <w:pBdr>
          <w:top w:val="nil"/>
          <w:left w:val="nil"/>
          <w:bottom w:val="nil"/>
          <w:right w:val="nil"/>
          <w:between w:val="nil"/>
        </w:pBdr>
        <w:spacing w:before="0" w:after="0"/>
        <w:ind w:left="0"/>
        <w:rPr>
          <w:b/>
          <w:bCs/>
          <w:caps/>
          <w:color w:val="1C6194" w:themeColor="accent6" w:themeShade="BF"/>
          <w:kern w:val="2"/>
          <w:sz w:val="32"/>
          <w:szCs w:val="32"/>
          <w14:ligatures w14:val="standardContextual"/>
        </w:rPr>
      </w:pPr>
      <w:r w:rsidRPr="00997BE0">
        <w:rPr>
          <w:b/>
          <w:color w:val="1C6194" w:themeColor="accent6" w:themeShade="BF"/>
          <w:sz w:val="52"/>
          <w:szCs w:val="52"/>
        </w:rPr>
        <w:t>Ghidul</w:t>
      </w:r>
      <w:r w:rsidR="00536751" w:rsidRPr="00997BE0">
        <w:rPr>
          <w:b/>
          <w:color w:val="1C6194" w:themeColor="accent6" w:themeShade="BF"/>
          <w:sz w:val="52"/>
          <w:szCs w:val="52"/>
        </w:rPr>
        <w:t xml:space="preserve"> </w:t>
      </w:r>
      <w:r w:rsidRPr="00997BE0">
        <w:rPr>
          <w:b/>
          <w:color w:val="1C6194" w:themeColor="accent6" w:themeShade="BF"/>
          <w:sz w:val="52"/>
          <w:szCs w:val="52"/>
        </w:rPr>
        <w:t>Solicitantului</w:t>
      </w:r>
      <w:r w:rsidR="0095084C">
        <w:rPr>
          <w:b/>
          <w:color w:val="1C6194" w:themeColor="accent6" w:themeShade="BF"/>
          <w:sz w:val="52"/>
          <w:szCs w:val="52"/>
        </w:rPr>
        <w:t xml:space="preserve"> </w:t>
      </w:r>
      <w:r w:rsidR="0095084C" w:rsidRPr="0095084C">
        <w:rPr>
          <w:b/>
          <w:color w:val="1C6194" w:themeColor="accent6" w:themeShade="BF"/>
          <w:sz w:val="32"/>
          <w:szCs w:val="32"/>
        </w:rPr>
        <w:t xml:space="preserve">– </w:t>
      </w:r>
      <w:bookmarkStart w:id="0" w:name="_Hlk207888918"/>
      <w:r w:rsidR="0095084C" w:rsidRPr="0095084C">
        <w:rPr>
          <w:b/>
          <w:color w:val="1C6194" w:themeColor="accent6" w:themeShade="BF"/>
          <w:sz w:val="32"/>
          <w:szCs w:val="32"/>
        </w:rPr>
        <w:t>pentru acțiunea</w:t>
      </w:r>
      <w:r w:rsidR="00536751" w:rsidRPr="0095084C">
        <w:rPr>
          <w:b/>
          <w:bCs/>
          <w:caps/>
          <w:color w:val="1C6194" w:themeColor="accent6" w:themeShade="BF"/>
          <w:kern w:val="2"/>
          <w:sz w:val="32"/>
          <w:szCs w:val="32"/>
          <w14:ligatures w14:val="standardContextual"/>
        </w:rPr>
        <w:t xml:space="preserve"> </w:t>
      </w:r>
      <w:bookmarkStart w:id="1" w:name="_Hlk207888881"/>
      <w:r w:rsidR="004E2A25">
        <w:rPr>
          <w:b/>
          <w:bCs/>
          <w:caps/>
          <w:color w:val="1C6194" w:themeColor="accent6" w:themeShade="BF"/>
          <w:kern w:val="2"/>
          <w:sz w:val="32"/>
          <w:szCs w:val="32"/>
          <w14:ligatures w14:val="standardContextual"/>
        </w:rPr>
        <w:t>„</w:t>
      </w:r>
      <w:r w:rsidR="002F0902" w:rsidRPr="002F0902">
        <w:rPr>
          <w:b/>
          <w:bCs/>
          <w:caps/>
          <w:color w:val="1C6194" w:themeColor="accent6" w:themeShade="BF"/>
          <w:kern w:val="2"/>
          <w:sz w:val="32"/>
          <w:szCs w:val="32"/>
          <w14:ligatures w14:val="standardContextual"/>
        </w:rPr>
        <w:t>SPRIJINIREA TRANZIȚIEI FORȚEI DE MUNCĂ”</w:t>
      </w:r>
      <w:r w:rsidR="00CF469F">
        <w:rPr>
          <w:b/>
          <w:bCs/>
          <w:color w:val="1C6194" w:themeColor="accent6" w:themeShade="BF"/>
          <w:kern w:val="2"/>
          <w:sz w:val="32"/>
          <w:szCs w:val="32"/>
          <w14:ligatures w14:val="standardContextual"/>
        </w:rPr>
        <w:t>, C</w:t>
      </w:r>
      <w:r w:rsidR="00536751" w:rsidRPr="0095084C">
        <w:rPr>
          <w:b/>
          <w:bCs/>
          <w:color w:val="1C6194" w:themeColor="accent6" w:themeShade="BF"/>
          <w:kern w:val="2"/>
          <w:sz w:val="32"/>
          <w:szCs w:val="32"/>
          <w14:ligatures w14:val="standardContextual"/>
        </w:rPr>
        <w:t xml:space="preserve">omponenta </w:t>
      </w:r>
      <w:r w:rsidR="002F0902" w:rsidRPr="002F0902">
        <w:rPr>
          <w:b/>
          <w:bCs/>
          <w:color w:val="1C6194" w:themeColor="accent6" w:themeShade="BF"/>
          <w:kern w:val="2"/>
          <w:sz w:val="32"/>
          <w:szCs w:val="32"/>
          <w14:ligatures w14:val="standardContextual"/>
        </w:rPr>
        <w:t>„Sprijin pentru modernizarea și consolidarea instituțiilor și serviciilor pieței forței de muncă – Formare profesională –furnizori acreditați”</w:t>
      </w:r>
      <w:bookmarkEnd w:id="0"/>
    </w:p>
    <w:bookmarkEnd w:id="1"/>
    <w:p w14:paraId="6E23EE92" w14:textId="08640201" w:rsidR="007A79DF" w:rsidRDefault="007A79DF" w:rsidP="00FB57B3">
      <w:pPr>
        <w:spacing w:before="0" w:after="0"/>
        <w:ind w:left="0" w:right="2552"/>
      </w:pPr>
    </w:p>
    <w:p w14:paraId="681BA0F2" w14:textId="77777777" w:rsidR="007A79DF" w:rsidRDefault="007A79DF" w:rsidP="00FB57B3">
      <w:pPr>
        <w:spacing w:before="0" w:after="0"/>
        <w:ind w:left="0" w:right="2552"/>
      </w:pPr>
    </w:p>
    <w:p w14:paraId="221CEDD1" w14:textId="77777777" w:rsidR="003D2F60" w:rsidRPr="003D2F60" w:rsidRDefault="003D2F60" w:rsidP="003D2F60">
      <w:pPr>
        <w:spacing w:before="0" w:after="0"/>
        <w:ind w:left="0"/>
        <w:rPr>
          <w:kern w:val="2"/>
          <w:sz w:val="20"/>
          <w:szCs w:val="20"/>
          <w14:ligatures w14:val="standardContextual"/>
        </w:rPr>
      </w:pPr>
    </w:p>
    <w:p w14:paraId="6392267D" w14:textId="77777777" w:rsidR="003D2F60" w:rsidRPr="003D2F60" w:rsidRDefault="003D2F60" w:rsidP="003D2F60">
      <w:pPr>
        <w:spacing w:before="0" w:after="0"/>
        <w:ind w:left="0"/>
        <w:rPr>
          <w:kern w:val="2"/>
          <w:sz w:val="20"/>
          <w:szCs w:val="20"/>
          <w14:ligatures w14:val="standardContextual"/>
        </w:rPr>
      </w:pPr>
    </w:p>
    <w:p w14:paraId="78DB6AAA" w14:textId="77777777" w:rsidR="003D2F60" w:rsidRPr="003D2F60" w:rsidRDefault="003D2F60" w:rsidP="003D2F60">
      <w:pPr>
        <w:spacing w:before="0" w:after="0"/>
        <w:ind w:left="0"/>
        <w:rPr>
          <w:kern w:val="2"/>
          <w:sz w:val="20"/>
          <w:szCs w:val="20"/>
          <w14:ligatures w14:val="standardContextual"/>
        </w:rPr>
      </w:pPr>
    </w:p>
    <w:p w14:paraId="1497F31F" w14:textId="67603A8B" w:rsidR="003D2F60" w:rsidRPr="0095084C" w:rsidRDefault="003D2F60" w:rsidP="00C07562">
      <w:pPr>
        <w:spacing w:before="0" w:after="0"/>
        <w:ind w:left="0"/>
        <w:jc w:val="left"/>
        <w:rPr>
          <w:b/>
          <w:bCs/>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APELURILE DE PROIECTE</w:t>
      </w:r>
    </w:p>
    <w:p w14:paraId="69CAE027" w14:textId="4F7867A7" w:rsidR="003D2F60" w:rsidRPr="0095084C" w:rsidRDefault="003D2F60" w:rsidP="00C07562">
      <w:pPr>
        <w:spacing w:before="0" w:after="0"/>
        <w:ind w:left="0"/>
        <w:jc w:val="left"/>
        <w:rPr>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Prioritățile 1-</w:t>
      </w:r>
      <w:r w:rsidR="00214F4C" w:rsidRPr="0095084C">
        <w:rPr>
          <w:b/>
          <w:bCs/>
          <w:color w:val="1C6194" w:themeColor="accent6" w:themeShade="BF"/>
          <w:kern w:val="2"/>
          <w:sz w:val="32"/>
          <w:szCs w:val="32"/>
          <w14:ligatures w14:val="standardContextual"/>
        </w:rPr>
        <w:t xml:space="preserve"> </w:t>
      </w:r>
      <w:r w:rsidRPr="0095084C">
        <w:rPr>
          <w:b/>
          <w:bCs/>
          <w:color w:val="1C6194" w:themeColor="accent6" w:themeShade="BF"/>
          <w:kern w:val="2"/>
          <w:sz w:val="32"/>
          <w:szCs w:val="32"/>
          <w14:ligatures w14:val="standardContextual"/>
        </w:rPr>
        <w:t>6</w:t>
      </w:r>
      <w:r w:rsidR="00214F4C" w:rsidRPr="0095084C">
        <w:rPr>
          <w:b/>
          <w:bCs/>
          <w:color w:val="1C6194" w:themeColor="accent6" w:themeShade="BF"/>
          <w:kern w:val="2"/>
          <w:sz w:val="32"/>
          <w:szCs w:val="32"/>
          <w14:ligatures w14:val="standardContextual"/>
        </w:rPr>
        <w:t xml:space="preserve"> </w:t>
      </w:r>
      <w:r w:rsidR="002F0902">
        <w:rPr>
          <w:b/>
          <w:bCs/>
          <w:color w:val="1C6194" w:themeColor="accent6" w:themeShade="BF"/>
          <w:kern w:val="2"/>
          <w:sz w:val="32"/>
          <w:szCs w:val="32"/>
          <w14:ligatures w14:val="standardContextual"/>
        </w:rPr>
        <w:t xml:space="preserve">- </w:t>
      </w:r>
      <w:r w:rsidR="00D9003A">
        <w:rPr>
          <w:b/>
          <w:bCs/>
          <w:color w:val="1C6194" w:themeColor="accent6" w:themeShade="BF"/>
          <w:kern w:val="2"/>
          <w:sz w:val="32"/>
          <w:szCs w:val="32"/>
          <w14:ligatures w14:val="standardContextual"/>
        </w:rPr>
        <w:t>„</w:t>
      </w:r>
      <w:r w:rsidR="002F0902" w:rsidRPr="002F0902">
        <w:rPr>
          <w:b/>
          <w:bCs/>
          <w:color w:val="1C6194" w:themeColor="accent6" w:themeShade="BF"/>
          <w:kern w:val="2"/>
          <w:sz w:val="32"/>
          <w:szCs w:val="32"/>
          <w14:ligatures w14:val="standardContextual"/>
        </w:rPr>
        <w:t>SPRIJINIREA TRANZIȚIEI FORȚEI DE MUNCĂ”  – componenta „Sprijin pentru modernizarea și consolidarea instituțiilor și serviciilor pieței forței de muncă – Formare profesională –furnizori acreditați”</w:t>
      </w:r>
    </w:p>
    <w:p w14:paraId="270633F4" w14:textId="75C67772" w:rsidR="003D2F60" w:rsidRDefault="003D2F60" w:rsidP="00C07562">
      <w:pPr>
        <w:spacing w:before="0" w:after="0"/>
        <w:ind w:left="0"/>
        <w:jc w:val="left"/>
        <w:rPr>
          <w:color w:val="1C6194" w:themeColor="accent6" w:themeShade="BF"/>
          <w:kern w:val="2"/>
          <w14:ligatures w14:val="standardContextual"/>
        </w:rPr>
      </w:pPr>
    </w:p>
    <w:p w14:paraId="59E1575C" w14:textId="4EEF7338" w:rsidR="00C07562" w:rsidRDefault="00C07562" w:rsidP="00C07562">
      <w:pPr>
        <w:spacing w:before="0" w:after="0"/>
        <w:ind w:left="0"/>
        <w:jc w:val="left"/>
        <w:rPr>
          <w:color w:val="1C6194" w:themeColor="accent6" w:themeShade="BF"/>
          <w:kern w:val="2"/>
          <w14:ligatures w14:val="standardContextual"/>
        </w:rPr>
      </w:pPr>
    </w:p>
    <w:p w14:paraId="53240867" w14:textId="77777777" w:rsidR="00C07562" w:rsidRPr="00FB57B3" w:rsidRDefault="00C07562" w:rsidP="00C07562">
      <w:pPr>
        <w:spacing w:before="0" w:after="0"/>
        <w:ind w:left="0"/>
        <w:jc w:val="left"/>
        <w:rPr>
          <w:color w:val="1C6194" w:themeColor="accent6" w:themeShade="BF"/>
          <w:kern w:val="2"/>
          <w14:ligatures w14:val="standardContextual"/>
        </w:rPr>
      </w:pPr>
    </w:p>
    <w:p w14:paraId="10FB8AEB" w14:textId="592D58B1" w:rsidR="003D2F60" w:rsidRPr="0095084C" w:rsidRDefault="0095084C" w:rsidP="00C07562">
      <w:pPr>
        <w:spacing w:before="0" w:after="0"/>
        <w:ind w:left="0"/>
        <w:jc w:val="left"/>
        <w:rPr>
          <w:b/>
          <w:bCs/>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Programul Tranziție Justă 2021-2027</w:t>
      </w:r>
    </w:p>
    <w:p w14:paraId="1D0D117F" w14:textId="77777777" w:rsidR="003D2F60" w:rsidRPr="003D2F60" w:rsidRDefault="003D2F60" w:rsidP="00FB57B3">
      <w:pPr>
        <w:spacing w:before="0" w:after="0"/>
        <w:ind w:left="0"/>
        <w:rPr>
          <w:color w:val="1C6194" w:themeColor="accent6" w:themeShade="BF"/>
          <w:kern w:val="2"/>
          <w:sz w:val="24"/>
          <w:szCs w:val="24"/>
          <w14:ligatures w14:val="standardContextual"/>
        </w:rPr>
      </w:pPr>
    </w:p>
    <w:p w14:paraId="4F847D79" w14:textId="77777777" w:rsidR="003D2F60" w:rsidRPr="003D2F60" w:rsidRDefault="003D2F60" w:rsidP="00C3694B">
      <w:pPr>
        <w:spacing w:before="0" w:after="0"/>
        <w:ind w:left="0"/>
        <w:rPr>
          <w:caps/>
          <w:color w:val="1C6194" w:themeColor="accent6" w:themeShade="BF"/>
          <w:kern w:val="2"/>
          <w:sz w:val="24"/>
          <w:szCs w:val="24"/>
          <w14:ligatures w14:val="standardContextual"/>
        </w:rPr>
      </w:pPr>
    </w:p>
    <w:p w14:paraId="12BB43BD" w14:textId="77777777" w:rsidR="003D2F60" w:rsidRPr="003D2F60" w:rsidRDefault="003D2F60" w:rsidP="00C3694B">
      <w:pPr>
        <w:spacing w:before="0" w:after="0"/>
        <w:ind w:left="0"/>
        <w:rPr>
          <w:caps/>
          <w:color w:val="1C6194" w:themeColor="accent6" w:themeShade="BF"/>
          <w:kern w:val="2"/>
          <w:sz w:val="24"/>
          <w:szCs w:val="24"/>
          <w14:ligatures w14:val="standardContextual"/>
        </w:rPr>
      </w:pPr>
    </w:p>
    <w:p w14:paraId="35226A19" w14:textId="77777777" w:rsidR="003D2F60" w:rsidRPr="003D2F60" w:rsidRDefault="003D2F60" w:rsidP="00C3694B">
      <w:pPr>
        <w:spacing w:before="0" w:after="0"/>
        <w:ind w:left="0"/>
        <w:rPr>
          <w:color w:val="1C6194" w:themeColor="accent6" w:themeShade="BF"/>
          <w:kern w:val="2"/>
          <w:sz w:val="24"/>
          <w:szCs w:val="24"/>
          <w14:ligatures w14:val="standardContextual"/>
        </w:rPr>
      </w:pPr>
      <w:bookmarkStart w:id="2" w:name="_Hlk170026223"/>
    </w:p>
    <w:bookmarkEnd w:id="2"/>
    <w:p w14:paraId="2253289A" w14:textId="458927A9" w:rsidR="003D2F60" w:rsidRDefault="003D2F60" w:rsidP="00C3694B">
      <w:pPr>
        <w:spacing w:before="0" w:after="0"/>
        <w:ind w:left="0" w:right="2552"/>
        <w:rPr>
          <w:color w:val="1C6194" w:themeColor="accent6" w:themeShade="BF"/>
        </w:rPr>
      </w:pPr>
    </w:p>
    <w:p w14:paraId="30ED8C05" w14:textId="409A189F" w:rsidR="006131C2" w:rsidRPr="00997BE0" w:rsidRDefault="006131C2" w:rsidP="00C3694B">
      <w:pPr>
        <w:spacing w:before="0" w:after="0"/>
        <w:ind w:left="0" w:right="2552"/>
        <w:rPr>
          <w:color w:val="1C6194" w:themeColor="accent6" w:themeShade="BF"/>
        </w:rPr>
      </w:pPr>
    </w:p>
    <w:p w14:paraId="00000022" w14:textId="77777777" w:rsidR="00590E78" w:rsidRPr="00E7587F" w:rsidRDefault="00B1102C" w:rsidP="0095084C">
      <w:pPr>
        <w:ind w:firstLine="720"/>
        <w:jc w:val="left"/>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EndPr/>
      <w:sdtContent>
        <w:p w14:paraId="37D9FC94" w14:textId="14ADF6D2" w:rsidR="007871F1" w:rsidRDefault="00B1102C">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rsidRPr="00E7587F">
            <w:fldChar w:fldCharType="begin"/>
          </w:r>
          <w:r w:rsidRPr="00E7587F">
            <w:instrText xml:space="preserve"> TOC \h \u \z \t "Heading 1,1,Heading 2,2,"</w:instrText>
          </w:r>
          <w:r w:rsidRPr="00E7587F">
            <w:fldChar w:fldCharType="separate"/>
          </w:r>
          <w:hyperlink w:anchor="_Toc214283172" w:history="1">
            <w:r w:rsidR="007871F1" w:rsidRPr="00422C8F">
              <w:rPr>
                <w:rStyle w:val="Hyperlink"/>
                <w:noProof/>
              </w:rPr>
              <w:t>1</w:t>
            </w:r>
            <w:r w:rsidR="007871F1">
              <w:rPr>
                <w:rFonts w:asciiTheme="minorHAnsi" w:eastAsiaTheme="minorEastAsia" w:hAnsiTheme="minorHAnsi" w:cstheme="minorBidi"/>
                <w:noProof/>
                <w:kern w:val="2"/>
                <w:sz w:val="24"/>
                <w:szCs w:val="24"/>
                <w:lang w:val="en-US"/>
                <w14:ligatures w14:val="standardContextual"/>
              </w:rPr>
              <w:tab/>
            </w:r>
            <w:r w:rsidR="007871F1" w:rsidRPr="00422C8F">
              <w:rPr>
                <w:rStyle w:val="Hyperlink"/>
                <w:noProof/>
              </w:rPr>
              <w:t>PREAMBUL, ABREVIERI ȘI GLOSAR</w:t>
            </w:r>
            <w:r w:rsidR="007871F1">
              <w:rPr>
                <w:noProof/>
                <w:webHidden/>
              </w:rPr>
              <w:tab/>
            </w:r>
            <w:r w:rsidR="007871F1">
              <w:rPr>
                <w:noProof/>
                <w:webHidden/>
              </w:rPr>
              <w:fldChar w:fldCharType="begin"/>
            </w:r>
            <w:r w:rsidR="007871F1">
              <w:rPr>
                <w:noProof/>
                <w:webHidden/>
              </w:rPr>
              <w:instrText xml:space="preserve"> PAGEREF _Toc214283172 \h </w:instrText>
            </w:r>
            <w:r w:rsidR="007871F1">
              <w:rPr>
                <w:noProof/>
                <w:webHidden/>
              </w:rPr>
            </w:r>
            <w:r w:rsidR="007871F1">
              <w:rPr>
                <w:noProof/>
                <w:webHidden/>
              </w:rPr>
              <w:fldChar w:fldCharType="separate"/>
            </w:r>
            <w:r w:rsidR="00994ECE">
              <w:rPr>
                <w:noProof/>
                <w:webHidden/>
              </w:rPr>
              <w:t>5</w:t>
            </w:r>
            <w:r w:rsidR="007871F1">
              <w:rPr>
                <w:noProof/>
                <w:webHidden/>
              </w:rPr>
              <w:fldChar w:fldCharType="end"/>
            </w:r>
          </w:hyperlink>
        </w:p>
        <w:p w14:paraId="40BB8A8A" w14:textId="14D2906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3" w:history="1">
            <w:r w:rsidRPr="00422C8F">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Preambul</w:t>
            </w:r>
            <w:r>
              <w:rPr>
                <w:noProof/>
                <w:webHidden/>
              </w:rPr>
              <w:tab/>
            </w:r>
            <w:r>
              <w:rPr>
                <w:noProof/>
                <w:webHidden/>
              </w:rPr>
              <w:fldChar w:fldCharType="begin"/>
            </w:r>
            <w:r>
              <w:rPr>
                <w:noProof/>
                <w:webHidden/>
              </w:rPr>
              <w:instrText xml:space="preserve"> PAGEREF _Toc214283173 \h </w:instrText>
            </w:r>
            <w:r>
              <w:rPr>
                <w:noProof/>
                <w:webHidden/>
              </w:rPr>
            </w:r>
            <w:r>
              <w:rPr>
                <w:noProof/>
                <w:webHidden/>
              </w:rPr>
              <w:fldChar w:fldCharType="separate"/>
            </w:r>
            <w:r w:rsidR="00994ECE">
              <w:rPr>
                <w:noProof/>
                <w:webHidden/>
              </w:rPr>
              <w:t>5</w:t>
            </w:r>
            <w:r>
              <w:rPr>
                <w:noProof/>
                <w:webHidden/>
              </w:rPr>
              <w:fldChar w:fldCharType="end"/>
            </w:r>
          </w:hyperlink>
        </w:p>
        <w:p w14:paraId="75BEA2A0" w14:textId="472340B7"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4" w:history="1">
            <w:r w:rsidRPr="00422C8F">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Abrevieri</w:t>
            </w:r>
            <w:r>
              <w:rPr>
                <w:noProof/>
                <w:webHidden/>
              </w:rPr>
              <w:tab/>
            </w:r>
            <w:r>
              <w:rPr>
                <w:noProof/>
                <w:webHidden/>
              </w:rPr>
              <w:fldChar w:fldCharType="begin"/>
            </w:r>
            <w:r>
              <w:rPr>
                <w:noProof/>
                <w:webHidden/>
              </w:rPr>
              <w:instrText xml:space="preserve"> PAGEREF _Toc214283174 \h </w:instrText>
            </w:r>
            <w:r>
              <w:rPr>
                <w:noProof/>
                <w:webHidden/>
              </w:rPr>
            </w:r>
            <w:r>
              <w:rPr>
                <w:noProof/>
                <w:webHidden/>
              </w:rPr>
              <w:fldChar w:fldCharType="separate"/>
            </w:r>
            <w:r w:rsidR="00994ECE">
              <w:rPr>
                <w:noProof/>
                <w:webHidden/>
              </w:rPr>
              <w:t>5</w:t>
            </w:r>
            <w:r>
              <w:rPr>
                <w:noProof/>
                <w:webHidden/>
              </w:rPr>
              <w:fldChar w:fldCharType="end"/>
            </w:r>
          </w:hyperlink>
        </w:p>
        <w:p w14:paraId="2D71D3CE" w14:textId="14BE0172"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5" w:history="1">
            <w:r w:rsidRPr="00422C8F">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Glosar</w:t>
            </w:r>
            <w:r>
              <w:rPr>
                <w:noProof/>
                <w:webHidden/>
              </w:rPr>
              <w:tab/>
            </w:r>
            <w:r>
              <w:rPr>
                <w:noProof/>
                <w:webHidden/>
              </w:rPr>
              <w:fldChar w:fldCharType="begin"/>
            </w:r>
            <w:r>
              <w:rPr>
                <w:noProof/>
                <w:webHidden/>
              </w:rPr>
              <w:instrText xml:space="preserve"> PAGEREF _Toc214283175 \h </w:instrText>
            </w:r>
            <w:r>
              <w:rPr>
                <w:noProof/>
                <w:webHidden/>
              </w:rPr>
            </w:r>
            <w:r>
              <w:rPr>
                <w:noProof/>
                <w:webHidden/>
              </w:rPr>
              <w:fldChar w:fldCharType="separate"/>
            </w:r>
            <w:r w:rsidR="00994ECE">
              <w:rPr>
                <w:noProof/>
                <w:webHidden/>
              </w:rPr>
              <w:t>6</w:t>
            </w:r>
            <w:r>
              <w:rPr>
                <w:noProof/>
                <w:webHidden/>
              </w:rPr>
              <w:fldChar w:fldCharType="end"/>
            </w:r>
          </w:hyperlink>
        </w:p>
        <w:p w14:paraId="02D74D19" w14:textId="317F57C6"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6" w:history="1">
            <w:r w:rsidRPr="00422C8F">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ELEMENTE DE CONTEXT</w:t>
            </w:r>
            <w:r>
              <w:rPr>
                <w:noProof/>
                <w:webHidden/>
              </w:rPr>
              <w:tab/>
            </w:r>
            <w:r>
              <w:rPr>
                <w:noProof/>
                <w:webHidden/>
              </w:rPr>
              <w:fldChar w:fldCharType="begin"/>
            </w:r>
            <w:r>
              <w:rPr>
                <w:noProof/>
                <w:webHidden/>
              </w:rPr>
              <w:instrText xml:space="preserve"> PAGEREF _Toc214283176 \h </w:instrText>
            </w:r>
            <w:r>
              <w:rPr>
                <w:noProof/>
                <w:webHidden/>
              </w:rPr>
            </w:r>
            <w:r>
              <w:rPr>
                <w:noProof/>
                <w:webHidden/>
              </w:rPr>
              <w:fldChar w:fldCharType="separate"/>
            </w:r>
            <w:r w:rsidR="00994ECE">
              <w:rPr>
                <w:noProof/>
                <w:webHidden/>
              </w:rPr>
              <w:t>9</w:t>
            </w:r>
            <w:r>
              <w:rPr>
                <w:noProof/>
                <w:webHidden/>
              </w:rPr>
              <w:fldChar w:fldCharType="end"/>
            </w:r>
          </w:hyperlink>
        </w:p>
        <w:p w14:paraId="18B56198" w14:textId="123ABB1F"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7" w:history="1">
            <w:r w:rsidRPr="00422C8F">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Informații generale Program</w:t>
            </w:r>
            <w:r>
              <w:rPr>
                <w:noProof/>
                <w:webHidden/>
              </w:rPr>
              <w:tab/>
            </w:r>
            <w:r>
              <w:rPr>
                <w:noProof/>
                <w:webHidden/>
              </w:rPr>
              <w:fldChar w:fldCharType="begin"/>
            </w:r>
            <w:r>
              <w:rPr>
                <w:noProof/>
                <w:webHidden/>
              </w:rPr>
              <w:instrText xml:space="preserve"> PAGEREF _Toc214283177 \h </w:instrText>
            </w:r>
            <w:r>
              <w:rPr>
                <w:noProof/>
                <w:webHidden/>
              </w:rPr>
            </w:r>
            <w:r>
              <w:rPr>
                <w:noProof/>
                <w:webHidden/>
              </w:rPr>
              <w:fldChar w:fldCharType="separate"/>
            </w:r>
            <w:r w:rsidR="00994ECE">
              <w:rPr>
                <w:noProof/>
                <w:webHidden/>
              </w:rPr>
              <w:t>9</w:t>
            </w:r>
            <w:r>
              <w:rPr>
                <w:noProof/>
                <w:webHidden/>
              </w:rPr>
              <w:fldChar w:fldCharType="end"/>
            </w:r>
          </w:hyperlink>
        </w:p>
        <w:p w14:paraId="016DCFD4" w14:textId="35E8615E"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8" w:history="1">
            <w:r w:rsidRPr="00422C8F">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_Toc214283178 \h </w:instrText>
            </w:r>
            <w:r>
              <w:rPr>
                <w:noProof/>
                <w:webHidden/>
              </w:rPr>
            </w:r>
            <w:r>
              <w:rPr>
                <w:noProof/>
                <w:webHidden/>
              </w:rPr>
              <w:fldChar w:fldCharType="separate"/>
            </w:r>
            <w:r w:rsidR="00994ECE">
              <w:rPr>
                <w:noProof/>
                <w:webHidden/>
              </w:rPr>
              <w:t>9</w:t>
            </w:r>
            <w:r>
              <w:rPr>
                <w:noProof/>
                <w:webHidden/>
              </w:rPr>
              <w:fldChar w:fldCharType="end"/>
            </w:r>
          </w:hyperlink>
        </w:p>
        <w:p w14:paraId="6CCAA6B2" w14:textId="3205DFEF"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9" w:history="1">
            <w:r w:rsidRPr="00422C8F">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_Toc214283179 \h </w:instrText>
            </w:r>
            <w:r>
              <w:rPr>
                <w:noProof/>
                <w:webHidden/>
              </w:rPr>
            </w:r>
            <w:r>
              <w:rPr>
                <w:noProof/>
                <w:webHidden/>
              </w:rPr>
              <w:fldChar w:fldCharType="separate"/>
            </w:r>
            <w:r w:rsidR="00994ECE">
              <w:rPr>
                <w:noProof/>
                <w:webHidden/>
              </w:rPr>
              <w:t>10</w:t>
            </w:r>
            <w:r>
              <w:rPr>
                <w:noProof/>
                <w:webHidden/>
              </w:rPr>
              <w:fldChar w:fldCharType="end"/>
            </w:r>
          </w:hyperlink>
        </w:p>
        <w:p w14:paraId="3569DAB9" w14:textId="2F750548"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0" w:history="1">
            <w:r w:rsidRPr="00422C8F">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SPECIFICE APELULUI DE PROIECTE</w:t>
            </w:r>
            <w:r>
              <w:rPr>
                <w:noProof/>
                <w:webHidden/>
              </w:rPr>
              <w:tab/>
            </w:r>
            <w:r>
              <w:rPr>
                <w:noProof/>
                <w:webHidden/>
              </w:rPr>
              <w:fldChar w:fldCharType="begin"/>
            </w:r>
            <w:r>
              <w:rPr>
                <w:noProof/>
                <w:webHidden/>
              </w:rPr>
              <w:instrText xml:space="preserve"> PAGEREF _Toc214283180 \h </w:instrText>
            </w:r>
            <w:r>
              <w:rPr>
                <w:noProof/>
                <w:webHidden/>
              </w:rPr>
            </w:r>
            <w:r>
              <w:rPr>
                <w:noProof/>
                <w:webHidden/>
              </w:rPr>
              <w:fldChar w:fldCharType="separate"/>
            </w:r>
            <w:r w:rsidR="00994ECE">
              <w:rPr>
                <w:noProof/>
                <w:webHidden/>
              </w:rPr>
              <w:t>12</w:t>
            </w:r>
            <w:r>
              <w:rPr>
                <w:noProof/>
                <w:webHidden/>
              </w:rPr>
              <w:fldChar w:fldCharType="end"/>
            </w:r>
          </w:hyperlink>
        </w:p>
        <w:p w14:paraId="38F8CB57" w14:textId="535FDC6B"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1" w:history="1">
            <w:r w:rsidRPr="00422C8F">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Tipul de apel de proiecte</w:t>
            </w:r>
            <w:r>
              <w:rPr>
                <w:noProof/>
                <w:webHidden/>
              </w:rPr>
              <w:tab/>
            </w:r>
            <w:r>
              <w:rPr>
                <w:noProof/>
                <w:webHidden/>
              </w:rPr>
              <w:fldChar w:fldCharType="begin"/>
            </w:r>
            <w:r>
              <w:rPr>
                <w:noProof/>
                <w:webHidden/>
              </w:rPr>
              <w:instrText xml:space="preserve"> PAGEREF _Toc214283181 \h </w:instrText>
            </w:r>
            <w:r>
              <w:rPr>
                <w:noProof/>
                <w:webHidden/>
              </w:rPr>
            </w:r>
            <w:r>
              <w:rPr>
                <w:noProof/>
                <w:webHidden/>
              </w:rPr>
              <w:fldChar w:fldCharType="separate"/>
            </w:r>
            <w:r w:rsidR="00994ECE">
              <w:rPr>
                <w:noProof/>
                <w:webHidden/>
              </w:rPr>
              <w:t>12</w:t>
            </w:r>
            <w:r>
              <w:rPr>
                <w:noProof/>
                <w:webHidden/>
              </w:rPr>
              <w:fldChar w:fldCharType="end"/>
            </w:r>
          </w:hyperlink>
        </w:p>
        <w:p w14:paraId="3B9DA42B" w14:textId="1D973127"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2" w:history="1">
            <w:r w:rsidRPr="00422C8F">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_Toc214283182 \h </w:instrText>
            </w:r>
            <w:r>
              <w:rPr>
                <w:noProof/>
                <w:webHidden/>
              </w:rPr>
            </w:r>
            <w:r>
              <w:rPr>
                <w:noProof/>
                <w:webHidden/>
              </w:rPr>
              <w:fldChar w:fldCharType="separate"/>
            </w:r>
            <w:r w:rsidR="00994ECE">
              <w:rPr>
                <w:noProof/>
                <w:webHidden/>
              </w:rPr>
              <w:t>13</w:t>
            </w:r>
            <w:r>
              <w:rPr>
                <w:noProof/>
                <w:webHidden/>
              </w:rPr>
              <w:fldChar w:fldCharType="end"/>
            </w:r>
          </w:hyperlink>
        </w:p>
        <w:p w14:paraId="29AFDE1D" w14:textId="1FE44FE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3" w:history="1">
            <w:r w:rsidRPr="00422C8F">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Bugetul alocat apelului de proiecte</w:t>
            </w:r>
            <w:r>
              <w:rPr>
                <w:noProof/>
                <w:webHidden/>
              </w:rPr>
              <w:tab/>
            </w:r>
            <w:r>
              <w:rPr>
                <w:noProof/>
                <w:webHidden/>
              </w:rPr>
              <w:fldChar w:fldCharType="begin"/>
            </w:r>
            <w:r>
              <w:rPr>
                <w:noProof/>
                <w:webHidden/>
              </w:rPr>
              <w:instrText xml:space="preserve"> PAGEREF _Toc214283183 \h </w:instrText>
            </w:r>
            <w:r>
              <w:rPr>
                <w:noProof/>
                <w:webHidden/>
              </w:rPr>
            </w:r>
            <w:r>
              <w:rPr>
                <w:noProof/>
                <w:webHidden/>
              </w:rPr>
              <w:fldChar w:fldCharType="separate"/>
            </w:r>
            <w:r w:rsidR="00994ECE">
              <w:rPr>
                <w:noProof/>
                <w:webHidden/>
              </w:rPr>
              <w:t>13</w:t>
            </w:r>
            <w:r>
              <w:rPr>
                <w:noProof/>
                <w:webHidden/>
              </w:rPr>
              <w:fldChar w:fldCharType="end"/>
            </w:r>
          </w:hyperlink>
        </w:p>
        <w:p w14:paraId="5AE8C5DE" w14:textId="74052FE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4" w:history="1">
            <w:r w:rsidRPr="00422C8F">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Rata de cofinanțare</w:t>
            </w:r>
            <w:r>
              <w:rPr>
                <w:noProof/>
                <w:webHidden/>
              </w:rPr>
              <w:tab/>
            </w:r>
            <w:r>
              <w:rPr>
                <w:noProof/>
                <w:webHidden/>
              </w:rPr>
              <w:fldChar w:fldCharType="begin"/>
            </w:r>
            <w:r>
              <w:rPr>
                <w:noProof/>
                <w:webHidden/>
              </w:rPr>
              <w:instrText xml:space="preserve"> PAGEREF _Toc214283184 \h </w:instrText>
            </w:r>
            <w:r>
              <w:rPr>
                <w:noProof/>
                <w:webHidden/>
              </w:rPr>
            </w:r>
            <w:r>
              <w:rPr>
                <w:noProof/>
                <w:webHidden/>
              </w:rPr>
              <w:fldChar w:fldCharType="separate"/>
            </w:r>
            <w:r w:rsidR="00994ECE">
              <w:rPr>
                <w:noProof/>
                <w:webHidden/>
              </w:rPr>
              <w:t>14</w:t>
            </w:r>
            <w:r>
              <w:rPr>
                <w:noProof/>
                <w:webHidden/>
              </w:rPr>
              <w:fldChar w:fldCharType="end"/>
            </w:r>
          </w:hyperlink>
        </w:p>
        <w:p w14:paraId="2EFBAC7E" w14:textId="2B96BC69"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5" w:history="1">
            <w:r w:rsidRPr="00422C8F">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_Toc214283185 \h </w:instrText>
            </w:r>
            <w:r>
              <w:rPr>
                <w:noProof/>
                <w:webHidden/>
              </w:rPr>
            </w:r>
            <w:r>
              <w:rPr>
                <w:noProof/>
                <w:webHidden/>
              </w:rPr>
              <w:fldChar w:fldCharType="separate"/>
            </w:r>
            <w:r w:rsidR="00994ECE">
              <w:rPr>
                <w:noProof/>
                <w:webHidden/>
              </w:rPr>
              <w:t>14</w:t>
            </w:r>
            <w:r>
              <w:rPr>
                <w:noProof/>
                <w:webHidden/>
              </w:rPr>
              <w:fldChar w:fldCharType="end"/>
            </w:r>
          </w:hyperlink>
        </w:p>
        <w:p w14:paraId="08152542" w14:textId="783FF912"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6" w:history="1">
            <w:r w:rsidRPr="00422C8F">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sprijinite în cadrul apelului</w:t>
            </w:r>
            <w:r>
              <w:rPr>
                <w:noProof/>
                <w:webHidden/>
              </w:rPr>
              <w:tab/>
            </w:r>
            <w:r>
              <w:rPr>
                <w:noProof/>
                <w:webHidden/>
              </w:rPr>
              <w:fldChar w:fldCharType="begin"/>
            </w:r>
            <w:r>
              <w:rPr>
                <w:noProof/>
                <w:webHidden/>
              </w:rPr>
              <w:instrText xml:space="preserve"> PAGEREF _Toc214283186 \h </w:instrText>
            </w:r>
            <w:r>
              <w:rPr>
                <w:noProof/>
                <w:webHidden/>
              </w:rPr>
            </w:r>
            <w:r>
              <w:rPr>
                <w:noProof/>
                <w:webHidden/>
              </w:rPr>
              <w:fldChar w:fldCharType="separate"/>
            </w:r>
            <w:r w:rsidR="00994ECE">
              <w:rPr>
                <w:noProof/>
                <w:webHidden/>
              </w:rPr>
              <w:t>15</w:t>
            </w:r>
            <w:r>
              <w:rPr>
                <w:noProof/>
                <w:webHidden/>
              </w:rPr>
              <w:fldChar w:fldCharType="end"/>
            </w:r>
          </w:hyperlink>
        </w:p>
        <w:p w14:paraId="2E431365" w14:textId="2E83EAC7"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7" w:history="1">
            <w:r w:rsidRPr="00422C8F">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Grup țintă vizat de apelul de proiecte</w:t>
            </w:r>
            <w:r>
              <w:rPr>
                <w:noProof/>
                <w:webHidden/>
              </w:rPr>
              <w:tab/>
            </w:r>
            <w:r>
              <w:rPr>
                <w:noProof/>
                <w:webHidden/>
              </w:rPr>
              <w:fldChar w:fldCharType="begin"/>
            </w:r>
            <w:r>
              <w:rPr>
                <w:noProof/>
                <w:webHidden/>
              </w:rPr>
              <w:instrText xml:space="preserve"> PAGEREF _Toc214283187 \h </w:instrText>
            </w:r>
            <w:r>
              <w:rPr>
                <w:noProof/>
                <w:webHidden/>
              </w:rPr>
            </w:r>
            <w:r>
              <w:rPr>
                <w:noProof/>
                <w:webHidden/>
              </w:rPr>
              <w:fldChar w:fldCharType="separate"/>
            </w:r>
            <w:r w:rsidR="00994ECE">
              <w:rPr>
                <w:noProof/>
                <w:webHidden/>
              </w:rPr>
              <w:t>15</w:t>
            </w:r>
            <w:r>
              <w:rPr>
                <w:noProof/>
                <w:webHidden/>
              </w:rPr>
              <w:fldChar w:fldCharType="end"/>
            </w:r>
          </w:hyperlink>
        </w:p>
        <w:p w14:paraId="5E4BC8EE" w14:textId="4B8C614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8" w:history="1">
            <w:r w:rsidRPr="00422C8F">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Indicatori</w:t>
            </w:r>
            <w:r>
              <w:rPr>
                <w:noProof/>
                <w:webHidden/>
              </w:rPr>
              <w:tab/>
            </w:r>
            <w:r>
              <w:rPr>
                <w:noProof/>
                <w:webHidden/>
              </w:rPr>
              <w:fldChar w:fldCharType="begin"/>
            </w:r>
            <w:r>
              <w:rPr>
                <w:noProof/>
                <w:webHidden/>
              </w:rPr>
              <w:instrText xml:space="preserve"> PAGEREF _Toc214283188 \h </w:instrText>
            </w:r>
            <w:r>
              <w:rPr>
                <w:noProof/>
                <w:webHidden/>
              </w:rPr>
            </w:r>
            <w:r>
              <w:rPr>
                <w:noProof/>
                <w:webHidden/>
              </w:rPr>
              <w:fldChar w:fldCharType="separate"/>
            </w:r>
            <w:r w:rsidR="00994ECE">
              <w:rPr>
                <w:noProof/>
                <w:webHidden/>
              </w:rPr>
              <w:t>16</w:t>
            </w:r>
            <w:r>
              <w:rPr>
                <w:noProof/>
                <w:webHidden/>
              </w:rPr>
              <w:fldChar w:fldCharType="end"/>
            </w:r>
          </w:hyperlink>
        </w:p>
        <w:p w14:paraId="1C6837FE" w14:textId="29BEAE28"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9" w:history="1">
            <w:r w:rsidRPr="00422C8F">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Rezultatele așteptate</w:t>
            </w:r>
            <w:r>
              <w:rPr>
                <w:noProof/>
                <w:webHidden/>
              </w:rPr>
              <w:tab/>
            </w:r>
            <w:r>
              <w:rPr>
                <w:noProof/>
                <w:webHidden/>
              </w:rPr>
              <w:fldChar w:fldCharType="begin"/>
            </w:r>
            <w:r>
              <w:rPr>
                <w:noProof/>
                <w:webHidden/>
              </w:rPr>
              <w:instrText xml:space="preserve"> PAGEREF _Toc214283189 \h </w:instrText>
            </w:r>
            <w:r>
              <w:rPr>
                <w:noProof/>
                <w:webHidden/>
              </w:rPr>
            </w:r>
            <w:r>
              <w:rPr>
                <w:noProof/>
                <w:webHidden/>
              </w:rPr>
              <w:fldChar w:fldCharType="separate"/>
            </w:r>
            <w:r w:rsidR="00994ECE">
              <w:rPr>
                <w:noProof/>
                <w:webHidden/>
              </w:rPr>
              <w:t>18</w:t>
            </w:r>
            <w:r>
              <w:rPr>
                <w:noProof/>
                <w:webHidden/>
              </w:rPr>
              <w:fldChar w:fldCharType="end"/>
            </w:r>
          </w:hyperlink>
        </w:p>
        <w:p w14:paraId="6538C378" w14:textId="17BAF787"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0" w:history="1">
            <w:r w:rsidRPr="00422C8F">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Operațiune de importanță strategică</w:t>
            </w:r>
            <w:r>
              <w:rPr>
                <w:noProof/>
                <w:webHidden/>
              </w:rPr>
              <w:tab/>
            </w:r>
            <w:r>
              <w:rPr>
                <w:noProof/>
                <w:webHidden/>
              </w:rPr>
              <w:fldChar w:fldCharType="begin"/>
            </w:r>
            <w:r>
              <w:rPr>
                <w:noProof/>
                <w:webHidden/>
              </w:rPr>
              <w:instrText xml:space="preserve"> PAGEREF _Toc214283190 \h </w:instrText>
            </w:r>
            <w:r>
              <w:rPr>
                <w:noProof/>
                <w:webHidden/>
              </w:rPr>
            </w:r>
            <w:r>
              <w:rPr>
                <w:noProof/>
                <w:webHidden/>
              </w:rPr>
              <w:fldChar w:fldCharType="separate"/>
            </w:r>
            <w:r w:rsidR="00994ECE">
              <w:rPr>
                <w:noProof/>
                <w:webHidden/>
              </w:rPr>
              <w:t>19</w:t>
            </w:r>
            <w:r>
              <w:rPr>
                <w:noProof/>
                <w:webHidden/>
              </w:rPr>
              <w:fldChar w:fldCharType="end"/>
            </w:r>
          </w:hyperlink>
        </w:p>
        <w:p w14:paraId="4DAFB546" w14:textId="50385AF5"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1" w:history="1">
            <w:r w:rsidRPr="00422C8F">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Investiții teritoriale integrate</w:t>
            </w:r>
            <w:r>
              <w:rPr>
                <w:noProof/>
                <w:webHidden/>
              </w:rPr>
              <w:tab/>
            </w:r>
            <w:r>
              <w:rPr>
                <w:noProof/>
                <w:webHidden/>
              </w:rPr>
              <w:fldChar w:fldCharType="begin"/>
            </w:r>
            <w:r>
              <w:rPr>
                <w:noProof/>
                <w:webHidden/>
              </w:rPr>
              <w:instrText xml:space="preserve"> PAGEREF _Toc214283191 \h </w:instrText>
            </w:r>
            <w:r>
              <w:rPr>
                <w:noProof/>
                <w:webHidden/>
              </w:rPr>
            </w:r>
            <w:r>
              <w:rPr>
                <w:noProof/>
                <w:webHidden/>
              </w:rPr>
              <w:fldChar w:fldCharType="separate"/>
            </w:r>
            <w:r w:rsidR="00994ECE">
              <w:rPr>
                <w:noProof/>
                <w:webHidden/>
              </w:rPr>
              <w:t>19</w:t>
            </w:r>
            <w:r>
              <w:rPr>
                <w:noProof/>
                <w:webHidden/>
              </w:rPr>
              <w:fldChar w:fldCharType="end"/>
            </w:r>
          </w:hyperlink>
        </w:p>
        <w:p w14:paraId="68CA20BC" w14:textId="14B224F8"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2" w:history="1">
            <w:r w:rsidRPr="00422C8F">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_Toc214283192 \h </w:instrText>
            </w:r>
            <w:r>
              <w:rPr>
                <w:noProof/>
                <w:webHidden/>
              </w:rPr>
            </w:r>
            <w:r>
              <w:rPr>
                <w:noProof/>
                <w:webHidden/>
              </w:rPr>
              <w:fldChar w:fldCharType="separate"/>
            </w:r>
            <w:r w:rsidR="00994ECE">
              <w:rPr>
                <w:noProof/>
                <w:webHidden/>
              </w:rPr>
              <w:t>19</w:t>
            </w:r>
            <w:r>
              <w:rPr>
                <w:noProof/>
                <w:webHidden/>
              </w:rPr>
              <w:fldChar w:fldCharType="end"/>
            </w:r>
          </w:hyperlink>
        </w:p>
        <w:p w14:paraId="2D56B220" w14:textId="0779D1EF"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3" w:history="1">
            <w:r w:rsidRPr="00422C8F">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Reguli privind ajutorul de stat</w:t>
            </w:r>
            <w:r>
              <w:rPr>
                <w:noProof/>
                <w:webHidden/>
              </w:rPr>
              <w:tab/>
            </w:r>
            <w:r>
              <w:rPr>
                <w:noProof/>
                <w:webHidden/>
              </w:rPr>
              <w:fldChar w:fldCharType="begin"/>
            </w:r>
            <w:r>
              <w:rPr>
                <w:noProof/>
                <w:webHidden/>
              </w:rPr>
              <w:instrText xml:space="preserve"> PAGEREF _Toc214283193 \h </w:instrText>
            </w:r>
            <w:r>
              <w:rPr>
                <w:noProof/>
                <w:webHidden/>
              </w:rPr>
            </w:r>
            <w:r>
              <w:rPr>
                <w:noProof/>
                <w:webHidden/>
              </w:rPr>
              <w:fldChar w:fldCharType="separate"/>
            </w:r>
            <w:r w:rsidR="00994ECE">
              <w:rPr>
                <w:noProof/>
                <w:webHidden/>
              </w:rPr>
              <w:t>19</w:t>
            </w:r>
            <w:r>
              <w:rPr>
                <w:noProof/>
                <w:webHidden/>
              </w:rPr>
              <w:fldChar w:fldCharType="end"/>
            </w:r>
          </w:hyperlink>
        </w:p>
        <w:p w14:paraId="71FC49B1" w14:textId="6C08EB3B"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4" w:history="1">
            <w:r w:rsidRPr="00422C8F">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Reguli privind instrumentele financiare (NA)</w:t>
            </w:r>
            <w:r>
              <w:rPr>
                <w:noProof/>
                <w:webHidden/>
              </w:rPr>
              <w:tab/>
            </w:r>
            <w:r>
              <w:rPr>
                <w:noProof/>
                <w:webHidden/>
              </w:rPr>
              <w:fldChar w:fldCharType="begin"/>
            </w:r>
            <w:r>
              <w:rPr>
                <w:noProof/>
                <w:webHidden/>
              </w:rPr>
              <w:instrText xml:space="preserve"> PAGEREF _Toc214283194 \h </w:instrText>
            </w:r>
            <w:r>
              <w:rPr>
                <w:noProof/>
                <w:webHidden/>
              </w:rPr>
            </w:r>
            <w:r>
              <w:rPr>
                <w:noProof/>
                <w:webHidden/>
              </w:rPr>
              <w:fldChar w:fldCharType="separate"/>
            </w:r>
            <w:r w:rsidR="00994ECE">
              <w:rPr>
                <w:noProof/>
                <w:webHidden/>
              </w:rPr>
              <w:t>20</w:t>
            </w:r>
            <w:r>
              <w:rPr>
                <w:noProof/>
                <w:webHidden/>
              </w:rPr>
              <w:fldChar w:fldCharType="end"/>
            </w:r>
          </w:hyperlink>
        </w:p>
        <w:p w14:paraId="76A403DB" w14:textId="6887561F"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5" w:history="1">
            <w:r w:rsidRPr="00422C8F">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_Toc214283195 \h </w:instrText>
            </w:r>
            <w:r>
              <w:rPr>
                <w:noProof/>
                <w:webHidden/>
              </w:rPr>
            </w:r>
            <w:r>
              <w:rPr>
                <w:noProof/>
                <w:webHidden/>
              </w:rPr>
              <w:fldChar w:fldCharType="separate"/>
            </w:r>
            <w:r w:rsidR="00994ECE">
              <w:rPr>
                <w:noProof/>
                <w:webHidden/>
              </w:rPr>
              <w:t>20</w:t>
            </w:r>
            <w:r>
              <w:rPr>
                <w:noProof/>
                <w:webHidden/>
              </w:rPr>
              <w:fldChar w:fldCharType="end"/>
            </w:r>
          </w:hyperlink>
        </w:p>
        <w:p w14:paraId="0D34F2CE" w14:textId="33C3950D"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6" w:history="1">
            <w:r w:rsidRPr="00422C8F">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Principii orizontale</w:t>
            </w:r>
            <w:r>
              <w:rPr>
                <w:noProof/>
                <w:webHidden/>
              </w:rPr>
              <w:tab/>
            </w:r>
            <w:r>
              <w:rPr>
                <w:noProof/>
                <w:webHidden/>
              </w:rPr>
              <w:fldChar w:fldCharType="begin"/>
            </w:r>
            <w:r>
              <w:rPr>
                <w:noProof/>
                <w:webHidden/>
              </w:rPr>
              <w:instrText xml:space="preserve"> PAGEREF _Toc214283196 \h </w:instrText>
            </w:r>
            <w:r>
              <w:rPr>
                <w:noProof/>
                <w:webHidden/>
              </w:rPr>
            </w:r>
            <w:r>
              <w:rPr>
                <w:noProof/>
                <w:webHidden/>
              </w:rPr>
              <w:fldChar w:fldCharType="separate"/>
            </w:r>
            <w:r w:rsidR="00994ECE">
              <w:rPr>
                <w:noProof/>
                <w:webHidden/>
              </w:rPr>
              <w:t>20</w:t>
            </w:r>
            <w:r>
              <w:rPr>
                <w:noProof/>
                <w:webHidden/>
              </w:rPr>
              <w:fldChar w:fldCharType="end"/>
            </w:r>
          </w:hyperlink>
        </w:p>
        <w:p w14:paraId="43538142" w14:textId="579A90A1"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7" w:history="1">
            <w:r w:rsidRPr="00422C8F">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_Toc214283197 \h </w:instrText>
            </w:r>
            <w:r>
              <w:rPr>
                <w:noProof/>
                <w:webHidden/>
              </w:rPr>
            </w:r>
            <w:r>
              <w:rPr>
                <w:noProof/>
                <w:webHidden/>
              </w:rPr>
              <w:fldChar w:fldCharType="separate"/>
            </w:r>
            <w:r w:rsidR="00994ECE">
              <w:rPr>
                <w:noProof/>
                <w:webHidden/>
              </w:rPr>
              <w:t>20</w:t>
            </w:r>
            <w:r>
              <w:rPr>
                <w:noProof/>
                <w:webHidden/>
              </w:rPr>
              <w:fldChar w:fldCharType="end"/>
            </w:r>
          </w:hyperlink>
        </w:p>
        <w:p w14:paraId="75929232" w14:textId="49B105CA"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8" w:history="1">
            <w:r w:rsidRPr="00422C8F">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Caracterul durabil al proiectului</w:t>
            </w:r>
            <w:r>
              <w:rPr>
                <w:noProof/>
                <w:webHidden/>
              </w:rPr>
              <w:tab/>
            </w:r>
            <w:r>
              <w:rPr>
                <w:noProof/>
                <w:webHidden/>
              </w:rPr>
              <w:fldChar w:fldCharType="begin"/>
            </w:r>
            <w:r>
              <w:rPr>
                <w:noProof/>
                <w:webHidden/>
              </w:rPr>
              <w:instrText xml:space="preserve"> PAGEREF _Toc214283198 \h </w:instrText>
            </w:r>
            <w:r>
              <w:rPr>
                <w:noProof/>
                <w:webHidden/>
              </w:rPr>
            </w:r>
            <w:r>
              <w:rPr>
                <w:noProof/>
                <w:webHidden/>
              </w:rPr>
              <w:fldChar w:fldCharType="separate"/>
            </w:r>
            <w:r w:rsidR="00994ECE">
              <w:rPr>
                <w:noProof/>
                <w:webHidden/>
              </w:rPr>
              <w:t>22</w:t>
            </w:r>
            <w:r>
              <w:rPr>
                <w:noProof/>
                <w:webHidden/>
              </w:rPr>
              <w:fldChar w:fldCharType="end"/>
            </w:r>
          </w:hyperlink>
        </w:p>
        <w:p w14:paraId="12FF8479" w14:textId="29F5F623"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9" w:history="1">
            <w:r w:rsidRPr="00422C8F">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_Toc214283199 \h </w:instrText>
            </w:r>
            <w:r>
              <w:rPr>
                <w:noProof/>
                <w:webHidden/>
              </w:rPr>
            </w:r>
            <w:r>
              <w:rPr>
                <w:noProof/>
                <w:webHidden/>
              </w:rPr>
              <w:fldChar w:fldCharType="separate"/>
            </w:r>
            <w:r w:rsidR="00994ECE">
              <w:rPr>
                <w:noProof/>
                <w:webHidden/>
              </w:rPr>
              <w:t>22</w:t>
            </w:r>
            <w:r>
              <w:rPr>
                <w:noProof/>
                <w:webHidden/>
              </w:rPr>
              <w:fldChar w:fldCharType="end"/>
            </w:r>
          </w:hyperlink>
        </w:p>
        <w:p w14:paraId="6F89D69E" w14:textId="30325797"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0" w:history="1">
            <w:r w:rsidRPr="00422C8F">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Teme secundare (NA)</w:t>
            </w:r>
            <w:r>
              <w:rPr>
                <w:noProof/>
                <w:webHidden/>
              </w:rPr>
              <w:tab/>
            </w:r>
            <w:r>
              <w:rPr>
                <w:noProof/>
                <w:webHidden/>
              </w:rPr>
              <w:fldChar w:fldCharType="begin"/>
            </w:r>
            <w:r>
              <w:rPr>
                <w:noProof/>
                <w:webHidden/>
              </w:rPr>
              <w:instrText xml:space="preserve"> PAGEREF _Toc214283200 \h </w:instrText>
            </w:r>
            <w:r>
              <w:rPr>
                <w:noProof/>
                <w:webHidden/>
              </w:rPr>
            </w:r>
            <w:r>
              <w:rPr>
                <w:noProof/>
                <w:webHidden/>
              </w:rPr>
              <w:fldChar w:fldCharType="separate"/>
            </w:r>
            <w:r w:rsidR="00994ECE">
              <w:rPr>
                <w:noProof/>
                <w:webHidden/>
              </w:rPr>
              <w:t>23</w:t>
            </w:r>
            <w:r>
              <w:rPr>
                <w:noProof/>
                <w:webHidden/>
              </w:rPr>
              <w:fldChar w:fldCharType="end"/>
            </w:r>
          </w:hyperlink>
        </w:p>
        <w:p w14:paraId="15FB623D" w14:textId="250229AF"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1" w:history="1">
            <w:r w:rsidRPr="00422C8F">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_Toc214283201 \h </w:instrText>
            </w:r>
            <w:r>
              <w:rPr>
                <w:noProof/>
                <w:webHidden/>
              </w:rPr>
            </w:r>
            <w:r>
              <w:rPr>
                <w:noProof/>
                <w:webHidden/>
              </w:rPr>
              <w:fldChar w:fldCharType="separate"/>
            </w:r>
            <w:r w:rsidR="00994ECE">
              <w:rPr>
                <w:noProof/>
                <w:webHidden/>
              </w:rPr>
              <w:t>23</w:t>
            </w:r>
            <w:r>
              <w:rPr>
                <w:noProof/>
                <w:webHidden/>
              </w:rPr>
              <w:fldChar w:fldCharType="end"/>
            </w:r>
          </w:hyperlink>
        </w:p>
        <w:p w14:paraId="67F474EE" w14:textId="00B0A7DC"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2" w:history="1">
            <w:r w:rsidRPr="00422C8F">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_Toc214283202 \h </w:instrText>
            </w:r>
            <w:r>
              <w:rPr>
                <w:noProof/>
                <w:webHidden/>
              </w:rPr>
            </w:r>
            <w:r>
              <w:rPr>
                <w:noProof/>
                <w:webHidden/>
              </w:rPr>
              <w:fldChar w:fldCharType="separate"/>
            </w:r>
            <w:r w:rsidR="00994ECE">
              <w:rPr>
                <w:noProof/>
                <w:webHidden/>
              </w:rPr>
              <w:t>24</w:t>
            </w:r>
            <w:r>
              <w:rPr>
                <w:noProof/>
                <w:webHidden/>
              </w:rPr>
              <w:fldChar w:fldCharType="end"/>
            </w:r>
          </w:hyperlink>
        </w:p>
        <w:p w14:paraId="2836C633" w14:textId="50F0DA47"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3" w:history="1">
            <w:r w:rsidRPr="00422C8F">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Data deschiderii apelului de proiecte</w:t>
            </w:r>
            <w:r>
              <w:rPr>
                <w:noProof/>
                <w:webHidden/>
              </w:rPr>
              <w:tab/>
            </w:r>
            <w:r>
              <w:rPr>
                <w:noProof/>
                <w:webHidden/>
              </w:rPr>
              <w:fldChar w:fldCharType="begin"/>
            </w:r>
            <w:r>
              <w:rPr>
                <w:noProof/>
                <w:webHidden/>
              </w:rPr>
              <w:instrText xml:space="preserve"> PAGEREF _Toc214283203 \h </w:instrText>
            </w:r>
            <w:r>
              <w:rPr>
                <w:noProof/>
                <w:webHidden/>
              </w:rPr>
            </w:r>
            <w:r>
              <w:rPr>
                <w:noProof/>
                <w:webHidden/>
              </w:rPr>
              <w:fldChar w:fldCharType="separate"/>
            </w:r>
            <w:r w:rsidR="00994ECE">
              <w:rPr>
                <w:noProof/>
                <w:webHidden/>
              </w:rPr>
              <w:t>24</w:t>
            </w:r>
            <w:r>
              <w:rPr>
                <w:noProof/>
                <w:webHidden/>
              </w:rPr>
              <w:fldChar w:fldCharType="end"/>
            </w:r>
          </w:hyperlink>
        </w:p>
        <w:p w14:paraId="585E500B" w14:textId="769A1558"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4" w:history="1">
            <w:r w:rsidRPr="00422C8F">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Perioada de pregătire a proiectelor</w:t>
            </w:r>
            <w:r>
              <w:rPr>
                <w:noProof/>
                <w:webHidden/>
              </w:rPr>
              <w:tab/>
            </w:r>
            <w:r>
              <w:rPr>
                <w:noProof/>
                <w:webHidden/>
              </w:rPr>
              <w:fldChar w:fldCharType="begin"/>
            </w:r>
            <w:r>
              <w:rPr>
                <w:noProof/>
                <w:webHidden/>
              </w:rPr>
              <w:instrText xml:space="preserve"> PAGEREF _Toc214283204 \h </w:instrText>
            </w:r>
            <w:r>
              <w:rPr>
                <w:noProof/>
                <w:webHidden/>
              </w:rPr>
            </w:r>
            <w:r>
              <w:rPr>
                <w:noProof/>
                <w:webHidden/>
              </w:rPr>
              <w:fldChar w:fldCharType="separate"/>
            </w:r>
            <w:r w:rsidR="00994ECE">
              <w:rPr>
                <w:noProof/>
                <w:webHidden/>
              </w:rPr>
              <w:t>24</w:t>
            </w:r>
            <w:r>
              <w:rPr>
                <w:noProof/>
                <w:webHidden/>
              </w:rPr>
              <w:fldChar w:fldCharType="end"/>
            </w:r>
          </w:hyperlink>
        </w:p>
        <w:p w14:paraId="353194B5" w14:textId="5E6102B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5" w:history="1">
            <w:r w:rsidRPr="00422C8F">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Perioada de depunere a proiectelor</w:t>
            </w:r>
            <w:r>
              <w:rPr>
                <w:noProof/>
                <w:webHidden/>
              </w:rPr>
              <w:tab/>
            </w:r>
            <w:r>
              <w:rPr>
                <w:noProof/>
                <w:webHidden/>
              </w:rPr>
              <w:fldChar w:fldCharType="begin"/>
            </w:r>
            <w:r>
              <w:rPr>
                <w:noProof/>
                <w:webHidden/>
              </w:rPr>
              <w:instrText xml:space="preserve"> PAGEREF _Toc214283205 \h </w:instrText>
            </w:r>
            <w:r>
              <w:rPr>
                <w:noProof/>
                <w:webHidden/>
              </w:rPr>
            </w:r>
            <w:r>
              <w:rPr>
                <w:noProof/>
                <w:webHidden/>
              </w:rPr>
              <w:fldChar w:fldCharType="separate"/>
            </w:r>
            <w:r w:rsidR="00994ECE">
              <w:rPr>
                <w:noProof/>
                <w:webHidden/>
              </w:rPr>
              <w:t>24</w:t>
            </w:r>
            <w:r>
              <w:rPr>
                <w:noProof/>
                <w:webHidden/>
              </w:rPr>
              <w:fldChar w:fldCharType="end"/>
            </w:r>
          </w:hyperlink>
        </w:p>
        <w:p w14:paraId="4A22AE02" w14:textId="16C0966A"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6" w:history="1">
            <w:r w:rsidRPr="00422C8F">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Modalitatea de depunere a proiectelor</w:t>
            </w:r>
            <w:r>
              <w:rPr>
                <w:noProof/>
                <w:webHidden/>
              </w:rPr>
              <w:tab/>
            </w:r>
            <w:r>
              <w:rPr>
                <w:noProof/>
                <w:webHidden/>
              </w:rPr>
              <w:fldChar w:fldCharType="begin"/>
            </w:r>
            <w:r>
              <w:rPr>
                <w:noProof/>
                <w:webHidden/>
              </w:rPr>
              <w:instrText xml:space="preserve"> PAGEREF _Toc214283206 \h </w:instrText>
            </w:r>
            <w:r>
              <w:rPr>
                <w:noProof/>
                <w:webHidden/>
              </w:rPr>
            </w:r>
            <w:r>
              <w:rPr>
                <w:noProof/>
                <w:webHidden/>
              </w:rPr>
              <w:fldChar w:fldCharType="separate"/>
            </w:r>
            <w:r w:rsidR="00994ECE">
              <w:rPr>
                <w:noProof/>
                <w:webHidden/>
              </w:rPr>
              <w:t>25</w:t>
            </w:r>
            <w:r>
              <w:rPr>
                <w:noProof/>
                <w:webHidden/>
              </w:rPr>
              <w:fldChar w:fldCharType="end"/>
            </w:r>
          </w:hyperlink>
        </w:p>
        <w:p w14:paraId="2F7A5CCB" w14:textId="27CEE5EC"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7" w:history="1">
            <w:r w:rsidRPr="00422C8F">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Condiții de eligibilitate</w:t>
            </w:r>
            <w:r>
              <w:rPr>
                <w:noProof/>
                <w:webHidden/>
              </w:rPr>
              <w:tab/>
            </w:r>
            <w:r>
              <w:rPr>
                <w:noProof/>
                <w:webHidden/>
              </w:rPr>
              <w:fldChar w:fldCharType="begin"/>
            </w:r>
            <w:r>
              <w:rPr>
                <w:noProof/>
                <w:webHidden/>
              </w:rPr>
              <w:instrText xml:space="preserve"> PAGEREF _Toc214283207 \h </w:instrText>
            </w:r>
            <w:r>
              <w:rPr>
                <w:noProof/>
                <w:webHidden/>
              </w:rPr>
            </w:r>
            <w:r>
              <w:rPr>
                <w:noProof/>
                <w:webHidden/>
              </w:rPr>
              <w:fldChar w:fldCharType="separate"/>
            </w:r>
            <w:r w:rsidR="00994ECE">
              <w:rPr>
                <w:noProof/>
                <w:webHidden/>
              </w:rPr>
              <w:t>25</w:t>
            </w:r>
            <w:r>
              <w:rPr>
                <w:noProof/>
                <w:webHidden/>
              </w:rPr>
              <w:fldChar w:fldCharType="end"/>
            </w:r>
          </w:hyperlink>
        </w:p>
        <w:p w14:paraId="044697F7" w14:textId="79D8E02F"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8" w:history="1">
            <w:r w:rsidRPr="00422C8F">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Eligibilitatea solicitanților</w:t>
            </w:r>
            <w:r>
              <w:rPr>
                <w:noProof/>
                <w:webHidden/>
              </w:rPr>
              <w:tab/>
            </w:r>
            <w:r>
              <w:rPr>
                <w:noProof/>
                <w:webHidden/>
              </w:rPr>
              <w:fldChar w:fldCharType="begin"/>
            </w:r>
            <w:r>
              <w:rPr>
                <w:noProof/>
                <w:webHidden/>
              </w:rPr>
              <w:instrText xml:space="preserve"> PAGEREF _Toc214283208 \h </w:instrText>
            </w:r>
            <w:r>
              <w:rPr>
                <w:noProof/>
                <w:webHidden/>
              </w:rPr>
            </w:r>
            <w:r>
              <w:rPr>
                <w:noProof/>
                <w:webHidden/>
              </w:rPr>
              <w:fldChar w:fldCharType="separate"/>
            </w:r>
            <w:r w:rsidR="00994ECE">
              <w:rPr>
                <w:noProof/>
                <w:webHidden/>
              </w:rPr>
              <w:t>25</w:t>
            </w:r>
            <w:r>
              <w:rPr>
                <w:noProof/>
                <w:webHidden/>
              </w:rPr>
              <w:fldChar w:fldCharType="end"/>
            </w:r>
          </w:hyperlink>
        </w:p>
        <w:p w14:paraId="23408565" w14:textId="50453B98"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9" w:history="1">
            <w:r w:rsidRPr="00422C8F">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Eligibilitatea activităților</w:t>
            </w:r>
            <w:r>
              <w:rPr>
                <w:noProof/>
                <w:webHidden/>
              </w:rPr>
              <w:tab/>
            </w:r>
            <w:r>
              <w:rPr>
                <w:noProof/>
                <w:webHidden/>
              </w:rPr>
              <w:fldChar w:fldCharType="begin"/>
            </w:r>
            <w:r>
              <w:rPr>
                <w:noProof/>
                <w:webHidden/>
              </w:rPr>
              <w:instrText xml:space="preserve"> PAGEREF _Toc214283209 \h </w:instrText>
            </w:r>
            <w:r>
              <w:rPr>
                <w:noProof/>
                <w:webHidden/>
              </w:rPr>
            </w:r>
            <w:r>
              <w:rPr>
                <w:noProof/>
                <w:webHidden/>
              </w:rPr>
              <w:fldChar w:fldCharType="separate"/>
            </w:r>
            <w:r w:rsidR="00994ECE">
              <w:rPr>
                <w:noProof/>
                <w:webHidden/>
              </w:rPr>
              <w:t>27</w:t>
            </w:r>
            <w:r>
              <w:rPr>
                <w:noProof/>
                <w:webHidden/>
              </w:rPr>
              <w:fldChar w:fldCharType="end"/>
            </w:r>
          </w:hyperlink>
        </w:p>
        <w:p w14:paraId="7D4A4309" w14:textId="6C5498A4"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0" w:history="1">
            <w:r w:rsidRPr="00422C8F">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422C8F">
              <w:rPr>
                <w:rStyle w:val="Hyperlink"/>
                <w:rFonts w:eastAsiaTheme="minorHAnsi"/>
                <w:noProof/>
              </w:rPr>
              <w:t>nu sunt eligibile activitățile sau subactivitățile de dotare/extindere/modernizare/reabilitare a infrastructurii/centrelor de formare profesională.</w:t>
            </w:r>
            <w:r w:rsidRPr="00422C8F">
              <w:rPr>
                <w:rStyle w:val="Hyperlink"/>
                <w:noProof/>
              </w:rPr>
              <w:t>Eligibilitatea cheltuielilor</w:t>
            </w:r>
            <w:r>
              <w:rPr>
                <w:noProof/>
                <w:webHidden/>
              </w:rPr>
              <w:tab/>
            </w:r>
            <w:r>
              <w:rPr>
                <w:noProof/>
                <w:webHidden/>
              </w:rPr>
              <w:fldChar w:fldCharType="begin"/>
            </w:r>
            <w:r>
              <w:rPr>
                <w:noProof/>
                <w:webHidden/>
              </w:rPr>
              <w:instrText xml:space="preserve"> PAGEREF _Toc214283210 \h </w:instrText>
            </w:r>
            <w:r>
              <w:rPr>
                <w:noProof/>
                <w:webHidden/>
              </w:rPr>
            </w:r>
            <w:r>
              <w:rPr>
                <w:noProof/>
                <w:webHidden/>
              </w:rPr>
              <w:fldChar w:fldCharType="separate"/>
            </w:r>
            <w:r w:rsidR="00994ECE">
              <w:rPr>
                <w:noProof/>
                <w:webHidden/>
              </w:rPr>
              <w:t>29</w:t>
            </w:r>
            <w:r>
              <w:rPr>
                <w:noProof/>
                <w:webHidden/>
              </w:rPr>
              <w:fldChar w:fldCharType="end"/>
            </w:r>
          </w:hyperlink>
        </w:p>
        <w:p w14:paraId="24FABE30" w14:textId="72A05382"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1" w:history="1">
            <w:r w:rsidRPr="00422C8F">
              <w:rPr>
                <w:rStyle w:val="Hyperlink"/>
                <w:noProof/>
              </w:rPr>
              <w:t>5.4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_Toc214283211 \h </w:instrText>
            </w:r>
            <w:r>
              <w:rPr>
                <w:noProof/>
                <w:webHidden/>
              </w:rPr>
            </w:r>
            <w:r>
              <w:rPr>
                <w:noProof/>
                <w:webHidden/>
              </w:rPr>
              <w:fldChar w:fldCharType="separate"/>
            </w:r>
            <w:r w:rsidR="00994ECE">
              <w:rPr>
                <w:noProof/>
                <w:webHidden/>
              </w:rPr>
              <w:t>37</w:t>
            </w:r>
            <w:r>
              <w:rPr>
                <w:noProof/>
                <w:webHidden/>
              </w:rPr>
              <w:fldChar w:fldCharType="end"/>
            </w:r>
          </w:hyperlink>
        </w:p>
        <w:p w14:paraId="425EEC1D" w14:textId="0E18788B"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2" w:history="1">
            <w:r w:rsidRPr="00422C8F">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Cuantumul cofinanțării acordate</w:t>
            </w:r>
            <w:r>
              <w:rPr>
                <w:noProof/>
                <w:webHidden/>
              </w:rPr>
              <w:tab/>
            </w:r>
            <w:r>
              <w:rPr>
                <w:noProof/>
                <w:webHidden/>
              </w:rPr>
              <w:fldChar w:fldCharType="begin"/>
            </w:r>
            <w:r>
              <w:rPr>
                <w:noProof/>
                <w:webHidden/>
              </w:rPr>
              <w:instrText xml:space="preserve"> PAGEREF _Toc214283212 \h </w:instrText>
            </w:r>
            <w:r>
              <w:rPr>
                <w:noProof/>
                <w:webHidden/>
              </w:rPr>
            </w:r>
            <w:r>
              <w:rPr>
                <w:noProof/>
                <w:webHidden/>
              </w:rPr>
              <w:fldChar w:fldCharType="separate"/>
            </w:r>
            <w:r w:rsidR="00994ECE">
              <w:rPr>
                <w:noProof/>
                <w:webHidden/>
              </w:rPr>
              <w:t>37</w:t>
            </w:r>
            <w:r>
              <w:rPr>
                <w:noProof/>
                <w:webHidden/>
              </w:rPr>
              <w:fldChar w:fldCharType="end"/>
            </w:r>
          </w:hyperlink>
        </w:p>
        <w:p w14:paraId="4E94E29C" w14:textId="195B0F17"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3" w:history="1">
            <w:r w:rsidRPr="00422C8F">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Durata proiectului</w:t>
            </w:r>
            <w:r>
              <w:rPr>
                <w:noProof/>
                <w:webHidden/>
              </w:rPr>
              <w:tab/>
            </w:r>
            <w:r>
              <w:rPr>
                <w:noProof/>
                <w:webHidden/>
              </w:rPr>
              <w:fldChar w:fldCharType="begin"/>
            </w:r>
            <w:r>
              <w:rPr>
                <w:noProof/>
                <w:webHidden/>
              </w:rPr>
              <w:instrText xml:space="preserve"> PAGEREF _Toc214283213 \h </w:instrText>
            </w:r>
            <w:r>
              <w:rPr>
                <w:noProof/>
                <w:webHidden/>
              </w:rPr>
            </w:r>
            <w:r>
              <w:rPr>
                <w:noProof/>
                <w:webHidden/>
              </w:rPr>
              <w:fldChar w:fldCharType="separate"/>
            </w:r>
            <w:r w:rsidR="00994ECE">
              <w:rPr>
                <w:noProof/>
                <w:webHidden/>
              </w:rPr>
              <w:t>37</w:t>
            </w:r>
            <w:r>
              <w:rPr>
                <w:noProof/>
                <w:webHidden/>
              </w:rPr>
              <w:fldChar w:fldCharType="end"/>
            </w:r>
          </w:hyperlink>
        </w:p>
        <w:p w14:paraId="40C65EDA" w14:textId="2A9843DA"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4" w:history="1">
            <w:r w:rsidRPr="00422C8F">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Alte cerințe de eligibilitate a proiectului</w:t>
            </w:r>
            <w:r>
              <w:rPr>
                <w:noProof/>
                <w:webHidden/>
              </w:rPr>
              <w:tab/>
            </w:r>
            <w:r>
              <w:rPr>
                <w:noProof/>
                <w:webHidden/>
              </w:rPr>
              <w:fldChar w:fldCharType="begin"/>
            </w:r>
            <w:r>
              <w:rPr>
                <w:noProof/>
                <w:webHidden/>
              </w:rPr>
              <w:instrText xml:space="preserve"> PAGEREF _Toc214283214 \h </w:instrText>
            </w:r>
            <w:r>
              <w:rPr>
                <w:noProof/>
                <w:webHidden/>
              </w:rPr>
            </w:r>
            <w:r>
              <w:rPr>
                <w:noProof/>
                <w:webHidden/>
              </w:rPr>
              <w:fldChar w:fldCharType="separate"/>
            </w:r>
            <w:r w:rsidR="00994ECE">
              <w:rPr>
                <w:noProof/>
                <w:webHidden/>
              </w:rPr>
              <w:t>38</w:t>
            </w:r>
            <w:r>
              <w:rPr>
                <w:noProof/>
                <w:webHidden/>
              </w:rPr>
              <w:fldChar w:fldCharType="end"/>
            </w:r>
          </w:hyperlink>
        </w:p>
        <w:p w14:paraId="1531A56B" w14:textId="12A14ABB"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5" w:history="1">
            <w:r w:rsidRPr="00422C8F">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INDICATORI DE ETAPĂ</w:t>
            </w:r>
            <w:r>
              <w:rPr>
                <w:noProof/>
                <w:webHidden/>
              </w:rPr>
              <w:tab/>
            </w:r>
            <w:r>
              <w:rPr>
                <w:noProof/>
                <w:webHidden/>
              </w:rPr>
              <w:fldChar w:fldCharType="begin"/>
            </w:r>
            <w:r>
              <w:rPr>
                <w:noProof/>
                <w:webHidden/>
              </w:rPr>
              <w:instrText xml:space="preserve"> PAGEREF _Toc214283215 \h </w:instrText>
            </w:r>
            <w:r>
              <w:rPr>
                <w:noProof/>
                <w:webHidden/>
              </w:rPr>
            </w:r>
            <w:r>
              <w:rPr>
                <w:noProof/>
                <w:webHidden/>
              </w:rPr>
              <w:fldChar w:fldCharType="separate"/>
            </w:r>
            <w:r w:rsidR="00994ECE">
              <w:rPr>
                <w:noProof/>
                <w:webHidden/>
              </w:rPr>
              <w:t>39</w:t>
            </w:r>
            <w:r>
              <w:rPr>
                <w:noProof/>
                <w:webHidden/>
              </w:rPr>
              <w:fldChar w:fldCharType="end"/>
            </w:r>
          </w:hyperlink>
        </w:p>
        <w:p w14:paraId="2CA3B3A4" w14:textId="7112A0C0"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6" w:history="1">
            <w:r w:rsidRPr="00422C8F">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COMPLETAREA ȘI DEPUNEREA CERERILOR DE FINANȚARE</w:t>
            </w:r>
            <w:r>
              <w:rPr>
                <w:noProof/>
                <w:webHidden/>
              </w:rPr>
              <w:tab/>
            </w:r>
            <w:r>
              <w:rPr>
                <w:noProof/>
                <w:webHidden/>
              </w:rPr>
              <w:fldChar w:fldCharType="begin"/>
            </w:r>
            <w:r>
              <w:rPr>
                <w:noProof/>
                <w:webHidden/>
              </w:rPr>
              <w:instrText xml:space="preserve"> PAGEREF _Toc214283216 \h </w:instrText>
            </w:r>
            <w:r>
              <w:rPr>
                <w:noProof/>
                <w:webHidden/>
              </w:rPr>
            </w:r>
            <w:r>
              <w:rPr>
                <w:noProof/>
                <w:webHidden/>
              </w:rPr>
              <w:fldChar w:fldCharType="separate"/>
            </w:r>
            <w:r w:rsidR="00994ECE">
              <w:rPr>
                <w:noProof/>
                <w:webHidden/>
              </w:rPr>
              <w:t>40</w:t>
            </w:r>
            <w:r>
              <w:rPr>
                <w:noProof/>
                <w:webHidden/>
              </w:rPr>
              <w:fldChar w:fldCharType="end"/>
            </w:r>
          </w:hyperlink>
        </w:p>
        <w:p w14:paraId="1F2F7625" w14:textId="128148CE"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7" w:history="1">
            <w:r w:rsidRPr="00422C8F">
              <w:rPr>
                <w:rStyle w:val="Hyperlink"/>
                <w:noProof/>
              </w:rPr>
              <w:t>7.1 Completarea formularului cererii</w:t>
            </w:r>
            <w:r>
              <w:rPr>
                <w:noProof/>
                <w:webHidden/>
              </w:rPr>
              <w:tab/>
            </w:r>
            <w:r>
              <w:rPr>
                <w:noProof/>
                <w:webHidden/>
              </w:rPr>
              <w:fldChar w:fldCharType="begin"/>
            </w:r>
            <w:r>
              <w:rPr>
                <w:noProof/>
                <w:webHidden/>
              </w:rPr>
              <w:instrText xml:space="preserve"> PAGEREF _Toc214283217 \h </w:instrText>
            </w:r>
            <w:r>
              <w:rPr>
                <w:noProof/>
                <w:webHidden/>
              </w:rPr>
            </w:r>
            <w:r>
              <w:rPr>
                <w:noProof/>
                <w:webHidden/>
              </w:rPr>
              <w:fldChar w:fldCharType="separate"/>
            </w:r>
            <w:r w:rsidR="00994ECE">
              <w:rPr>
                <w:noProof/>
                <w:webHidden/>
              </w:rPr>
              <w:t>40</w:t>
            </w:r>
            <w:r>
              <w:rPr>
                <w:noProof/>
                <w:webHidden/>
              </w:rPr>
              <w:fldChar w:fldCharType="end"/>
            </w:r>
          </w:hyperlink>
        </w:p>
        <w:p w14:paraId="7AD41B91" w14:textId="23B55B90"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8" w:history="1">
            <w:r w:rsidRPr="00422C8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_Toc214283218 \h </w:instrText>
            </w:r>
            <w:r>
              <w:rPr>
                <w:noProof/>
                <w:webHidden/>
              </w:rPr>
            </w:r>
            <w:r>
              <w:rPr>
                <w:noProof/>
                <w:webHidden/>
              </w:rPr>
              <w:fldChar w:fldCharType="separate"/>
            </w:r>
            <w:r w:rsidR="00994ECE">
              <w:rPr>
                <w:noProof/>
                <w:webHidden/>
              </w:rPr>
              <w:t>41</w:t>
            </w:r>
            <w:r>
              <w:rPr>
                <w:noProof/>
                <w:webHidden/>
              </w:rPr>
              <w:fldChar w:fldCharType="end"/>
            </w:r>
          </w:hyperlink>
        </w:p>
        <w:p w14:paraId="3632775F" w14:textId="63B5E74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9" w:history="1">
            <w:r w:rsidRPr="00422C8F">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_Toc214283219 \h </w:instrText>
            </w:r>
            <w:r>
              <w:rPr>
                <w:noProof/>
                <w:webHidden/>
              </w:rPr>
            </w:r>
            <w:r>
              <w:rPr>
                <w:noProof/>
                <w:webHidden/>
              </w:rPr>
              <w:fldChar w:fldCharType="separate"/>
            </w:r>
            <w:r w:rsidR="00994ECE">
              <w:rPr>
                <w:noProof/>
                <w:webHidden/>
              </w:rPr>
              <w:t>41</w:t>
            </w:r>
            <w:r>
              <w:rPr>
                <w:noProof/>
                <w:webHidden/>
              </w:rPr>
              <w:fldChar w:fldCharType="end"/>
            </w:r>
          </w:hyperlink>
        </w:p>
        <w:p w14:paraId="491A4E5A" w14:textId="579FA553"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0" w:history="1">
            <w:r w:rsidRPr="00422C8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_Toc214283220 \h </w:instrText>
            </w:r>
            <w:r>
              <w:rPr>
                <w:noProof/>
                <w:webHidden/>
              </w:rPr>
            </w:r>
            <w:r>
              <w:rPr>
                <w:noProof/>
                <w:webHidden/>
              </w:rPr>
              <w:fldChar w:fldCharType="separate"/>
            </w:r>
            <w:r w:rsidR="00994ECE">
              <w:rPr>
                <w:noProof/>
                <w:webHidden/>
              </w:rPr>
              <w:t>42</w:t>
            </w:r>
            <w:r>
              <w:rPr>
                <w:noProof/>
                <w:webHidden/>
              </w:rPr>
              <w:fldChar w:fldCharType="end"/>
            </w:r>
          </w:hyperlink>
        </w:p>
        <w:p w14:paraId="113CC08B" w14:textId="792B2AE4"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1" w:history="1">
            <w:r w:rsidRPr="00422C8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_Toc214283221 \h </w:instrText>
            </w:r>
            <w:r>
              <w:rPr>
                <w:noProof/>
                <w:webHidden/>
              </w:rPr>
            </w:r>
            <w:r>
              <w:rPr>
                <w:noProof/>
                <w:webHidden/>
              </w:rPr>
              <w:fldChar w:fldCharType="separate"/>
            </w:r>
            <w:r w:rsidR="00994ECE">
              <w:rPr>
                <w:noProof/>
                <w:webHidden/>
              </w:rPr>
              <w:t>44</w:t>
            </w:r>
            <w:r>
              <w:rPr>
                <w:noProof/>
                <w:webHidden/>
              </w:rPr>
              <w:fldChar w:fldCharType="end"/>
            </w:r>
          </w:hyperlink>
        </w:p>
        <w:p w14:paraId="62B352E9" w14:textId="4F6AC0D4"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2" w:history="1">
            <w:r w:rsidRPr="00422C8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_Toc214283222 \h </w:instrText>
            </w:r>
            <w:r>
              <w:rPr>
                <w:noProof/>
                <w:webHidden/>
              </w:rPr>
            </w:r>
            <w:r>
              <w:rPr>
                <w:noProof/>
                <w:webHidden/>
              </w:rPr>
              <w:fldChar w:fldCharType="separate"/>
            </w:r>
            <w:r w:rsidR="00994ECE">
              <w:rPr>
                <w:noProof/>
                <w:webHidden/>
              </w:rPr>
              <w:t>44</w:t>
            </w:r>
            <w:r>
              <w:rPr>
                <w:noProof/>
                <w:webHidden/>
              </w:rPr>
              <w:fldChar w:fldCharType="end"/>
            </w:r>
          </w:hyperlink>
        </w:p>
        <w:p w14:paraId="14809A40" w14:textId="06A3CF80"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3" w:history="1">
            <w:r w:rsidRPr="00422C8F">
              <w:rPr>
                <w:rStyle w:val="Hyperlink"/>
                <w:noProof/>
              </w:rPr>
              <w:t>7.7 Renunțarea la cererea de finanțare</w:t>
            </w:r>
            <w:r>
              <w:rPr>
                <w:noProof/>
                <w:webHidden/>
              </w:rPr>
              <w:tab/>
            </w:r>
            <w:r>
              <w:rPr>
                <w:noProof/>
                <w:webHidden/>
              </w:rPr>
              <w:fldChar w:fldCharType="begin"/>
            </w:r>
            <w:r>
              <w:rPr>
                <w:noProof/>
                <w:webHidden/>
              </w:rPr>
              <w:instrText xml:space="preserve"> PAGEREF _Toc214283223 \h </w:instrText>
            </w:r>
            <w:r>
              <w:rPr>
                <w:noProof/>
                <w:webHidden/>
              </w:rPr>
            </w:r>
            <w:r>
              <w:rPr>
                <w:noProof/>
                <w:webHidden/>
              </w:rPr>
              <w:fldChar w:fldCharType="separate"/>
            </w:r>
            <w:r w:rsidR="00994ECE">
              <w:rPr>
                <w:noProof/>
                <w:webHidden/>
              </w:rPr>
              <w:t>46</w:t>
            </w:r>
            <w:r>
              <w:rPr>
                <w:noProof/>
                <w:webHidden/>
              </w:rPr>
              <w:fldChar w:fldCharType="end"/>
            </w:r>
          </w:hyperlink>
        </w:p>
        <w:p w14:paraId="24AA486B" w14:textId="4661863A"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4" w:history="1">
            <w:r w:rsidRPr="00422C8F">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 xml:space="preserve"> PROCESUL DE EVALUARE, SELECȚIE ȘI CONTRACTARE A PROIECTELOR</w:t>
            </w:r>
            <w:r>
              <w:rPr>
                <w:noProof/>
                <w:webHidden/>
              </w:rPr>
              <w:tab/>
            </w:r>
            <w:r>
              <w:rPr>
                <w:noProof/>
                <w:webHidden/>
              </w:rPr>
              <w:fldChar w:fldCharType="begin"/>
            </w:r>
            <w:r>
              <w:rPr>
                <w:noProof/>
                <w:webHidden/>
              </w:rPr>
              <w:instrText xml:space="preserve"> PAGEREF _Toc214283224 \h </w:instrText>
            </w:r>
            <w:r>
              <w:rPr>
                <w:noProof/>
                <w:webHidden/>
              </w:rPr>
            </w:r>
            <w:r>
              <w:rPr>
                <w:noProof/>
                <w:webHidden/>
              </w:rPr>
              <w:fldChar w:fldCharType="separate"/>
            </w:r>
            <w:r w:rsidR="00994ECE">
              <w:rPr>
                <w:noProof/>
                <w:webHidden/>
              </w:rPr>
              <w:t>46</w:t>
            </w:r>
            <w:r>
              <w:rPr>
                <w:noProof/>
                <w:webHidden/>
              </w:rPr>
              <w:fldChar w:fldCharType="end"/>
            </w:r>
          </w:hyperlink>
        </w:p>
        <w:p w14:paraId="33A8E912" w14:textId="63189C21"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5" w:history="1">
            <w:r w:rsidRPr="00422C8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_Toc214283225 \h </w:instrText>
            </w:r>
            <w:r>
              <w:rPr>
                <w:noProof/>
                <w:webHidden/>
              </w:rPr>
            </w:r>
            <w:r>
              <w:rPr>
                <w:noProof/>
                <w:webHidden/>
              </w:rPr>
              <w:fldChar w:fldCharType="separate"/>
            </w:r>
            <w:r w:rsidR="00994ECE">
              <w:rPr>
                <w:noProof/>
                <w:webHidden/>
              </w:rPr>
              <w:t>46</w:t>
            </w:r>
            <w:r>
              <w:rPr>
                <w:noProof/>
                <w:webHidden/>
              </w:rPr>
              <w:fldChar w:fldCharType="end"/>
            </w:r>
          </w:hyperlink>
        </w:p>
        <w:p w14:paraId="720213DB" w14:textId="7770F611"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6" w:history="1">
            <w:r w:rsidRPr="00422C8F">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_Toc214283226 \h </w:instrText>
            </w:r>
            <w:r>
              <w:rPr>
                <w:noProof/>
                <w:webHidden/>
              </w:rPr>
            </w:r>
            <w:r>
              <w:rPr>
                <w:noProof/>
                <w:webHidden/>
              </w:rPr>
              <w:fldChar w:fldCharType="separate"/>
            </w:r>
            <w:r w:rsidR="00994ECE">
              <w:rPr>
                <w:noProof/>
                <w:webHidden/>
              </w:rPr>
              <w:t>46</w:t>
            </w:r>
            <w:r>
              <w:rPr>
                <w:noProof/>
                <w:webHidden/>
              </w:rPr>
              <w:fldChar w:fldCharType="end"/>
            </w:r>
          </w:hyperlink>
        </w:p>
        <w:p w14:paraId="54C09ADD" w14:textId="72C7A05D"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7" w:history="1">
            <w:r w:rsidRPr="00422C8F">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_Toc214283227 \h </w:instrText>
            </w:r>
            <w:r>
              <w:rPr>
                <w:noProof/>
                <w:webHidden/>
              </w:rPr>
            </w:r>
            <w:r>
              <w:rPr>
                <w:noProof/>
                <w:webHidden/>
              </w:rPr>
              <w:fldChar w:fldCharType="separate"/>
            </w:r>
            <w:r w:rsidR="00994ECE">
              <w:rPr>
                <w:noProof/>
                <w:webHidden/>
              </w:rPr>
              <w:t>47</w:t>
            </w:r>
            <w:r>
              <w:rPr>
                <w:noProof/>
                <w:webHidden/>
              </w:rPr>
              <w:fldChar w:fldCharType="end"/>
            </w:r>
          </w:hyperlink>
        </w:p>
        <w:p w14:paraId="7C01F61C" w14:textId="5177E412"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8" w:history="1">
            <w:r w:rsidRPr="00422C8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_Toc214283228 \h </w:instrText>
            </w:r>
            <w:r>
              <w:rPr>
                <w:noProof/>
                <w:webHidden/>
              </w:rPr>
            </w:r>
            <w:r>
              <w:rPr>
                <w:noProof/>
                <w:webHidden/>
              </w:rPr>
              <w:fldChar w:fldCharType="separate"/>
            </w:r>
            <w:r w:rsidR="00994ECE">
              <w:rPr>
                <w:noProof/>
                <w:webHidden/>
              </w:rPr>
              <w:t>47</w:t>
            </w:r>
            <w:r>
              <w:rPr>
                <w:noProof/>
                <w:webHidden/>
              </w:rPr>
              <w:fldChar w:fldCharType="end"/>
            </w:r>
          </w:hyperlink>
        </w:p>
        <w:p w14:paraId="724B8A9A" w14:textId="557235BC"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9" w:history="1">
            <w:r w:rsidRPr="00422C8F">
              <w:rPr>
                <w:rStyle w:val="Hyperlink"/>
                <w:noProof/>
              </w:rPr>
              <w:t>8.5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Aplicarea pragului de calitate</w:t>
            </w:r>
            <w:r>
              <w:rPr>
                <w:noProof/>
                <w:webHidden/>
              </w:rPr>
              <w:tab/>
            </w:r>
            <w:r>
              <w:rPr>
                <w:noProof/>
                <w:webHidden/>
              </w:rPr>
              <w:fldChar w:fldCharType="begin"/>
            </w:r>
            <w:r>
              <w:rPr>
                <w:noProof/>
                <w:webHidden/>
              </w:rPr>
              <w:instrText xml:space="preserve"> PAGEREF _Toc214283229 \h </w:instrText>
            </w:r>
            <w:r>
              <w:rPr>
                <w:noProof/>
                <w:webHidden/>
              </w:rPr>
            </w:r>
            <w:r>
              <w:rPr>
                <w:noProof/>
                <w:webHidden/>
              </w:rPr>
              <w:fldChar w:fldCharType="separate"/>
            </w:r>
            <w:r w:rsidR="00994ECE">
              <w:rPr>
                <w:noProof/>
                <w:webHidden/>
              </w:rPr>
              <w:t>48</w:t>
            </w:r>
            <w:r>
              <w:rPr>
                <w:noProof/>
                <w:webHidden/>
              </w:rPr>
              <w:fldChar w:fldCharType="end"/>
            </w:r>
          </w:hyperlink>
        </w:p>
        <w:p w14:paraId="57112EA7" w14:textId="06A92D5A"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0" w:history="1">
            <w:r w:rsidRPr="00422C8F">
              <w:rPr>
                <w:rStyle w:val="Hyperlink"/>
                <w:noProof/>
              </w:rPr>
              <w:t>8.6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Aplicarea pragului de excelență (NA)</w:t>
            </w:r>
            <w:r>
              <w:rPr>
                <w:noProof/>
                <w:webHidden/>
              </w:rPr>
              <w:tab/>
            </w:r>
            <w:r>
              <w:rPr>
                <w:noProof/>
                <w:webHidden/>
              </w:rPr>
              <w:fldChar w:fldCharType="begin"/>
            </w:r>
            <w:r>
              <w:rPr>
                <w:noProof/>
                <w:webHidden/>
              </w:rPr>
              <w:instrText xml:space="preserve"> PAGEREF _Toc214283230 \h </w:instrText>
            </w:r>
            <w:r>
              <w:rPr>
                <w:noProof/>
                <w:webHidden/>
              </w:rPr>
            </w:r>
            <w:r>
              <w:rPr>
                <w:noProof/>
                <w:webHidden/>
              </w:rPr>
              <w:fldChar w:fldCharType="separate"/>
            </w:r>
            <w:r w:rsidR="00994ECE">
              <w:rPr>
                <w:noProof/>
                <w:webHidden/>
              </w:rPr>
              <w:t>50</w:t>
            </w:r>
            <w:r>
              <w:rPr>
                <w:noProof/>
                <w:webHidden/>
              </w:rPr>
              <w:fldChar w:fldCharType="end"/>
            </w:r>
          </w:hyperlink>
        </w:p>
        <w:p w14:paraId="4937AE7C" w14:textId="094E7F79"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1" w:history="1">
            <w:r w:rsidRPr="00422C8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_Toc214283231 \h </w:instrText>
            </w:r>
            <w:r>
              <w:rPr>
                <w:noProof/>
                <w:webHidden/>
              </w:rPr>
            </w:r>
            <w:r>
              <w:rPr>
                <w:noProof/>
                <w:webHidden/>
              </w:rPr>
              <w:fldChar w:fldCharType="separate"/>
            </w:r>
            <w:r w:rsidR="00994ECE">
              <w:rPr>
                <w:noProof/>
                <w:webHidden/>
              </w:rPr>
              <w:t>50</w:t>
            </w:r>
            <w:r>
              <w:rPr>
                <w:noProof/>
                <w:webHidden/>
              </w:rPr>
              <w:fldChar w:fldCharType="end"/>
            </w:r>
          </w:hyperlink>
        </w:p>
        <w:p w14:paraId="782DA183" w14:textId="0C0E8F1A"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2" w:history="1">
            <w:r w:rsidRPr="00422C8F">
              <w:rPr>
                <w:rStyle w:val="Hyperlink"/>
                <w:noProof/>
              </w:rPr>
              <w:t xml:space="preserve"> 8.8 Contestații</w:t>
            </w:r>
            <w:r>
              <w:rPr>
                <w:noProof/>
                <w:webHidden/>
              </w:rPr>
              <w:tab/>
            </w:r>
            <w:r>
              <w:rPr>
                <w:noProof/>
                <w:webHidden/>
              </w:rPr>
              <w:fldChar w:fldCharType="begin"/>
            </w:r>
            <w:r>
              <w:rPr>
                <w:noProof/>
                <w:webHidden/>
              </w:rPr>
              <w:instrText xml:space="preserve"> PAGEREF _Toc214283232 \h </w:instrText>
            </w:r>
            <w:r>
              <w:rPr>
                <w:noProof/>
                <w:webHidden/>
              </w:rPr>
            </w:r>
            <w:r>
              <w:rPr>
                <w:noProof/>
                <w:webHidden/>
              </w:rPr>
              <w:fldChar w:fldCharType="separate"/>
            </w:r>
            <w:r w:rsidR="00994ECE">
              <w:rPr>
                <w:noProof/>
                <w:webHidden/>
              </w:rPr>
              <w:t>50</w:t>
            </w:r>
            <w:r>
              <w:rPr>
                <w:noProof/>
                <w:webHidden/>
              </w:rPr>
              <w:fldChar w:fldCharType="end"/>
            </w:r>
          </w:hyperlink>
        </w:p>
        <w:p w14:paraId="099A0FF6" w14:textId="520A48E7"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3" w:history="1">
            <w:r w:rsidRPr="00422C8F">
              <w:rPr>
                <w:rStyle w:val="Hyperlink"/>
                <w:noProof/>
              </w:rPr>
              <w:t>8.9 Contractarea proiectelor</w:t>
            </w:r>
            <w:r>
              <w:rPr>
                <w:noProof/>
                <w:webHidden/>
              </w:rPr>
              <w:tab/>
            </w:r>
            <w:r>
              <w:rPr>
                <w:noProof/>
                <w:webHidden/>
              </w:rPr>
              <w:fldChar w:fldCharType="begin"/>
            </w:r>
            <w:r>
              <w:rPr>
                <w:noProof/>
                <w:webHidden/>
              </w:rPr>
              <w:instrText xml:space="preserve"> PAGEREF _Toc214283233 \h </w:instrText>
            </w:r>
            <w:r>
              <w:rPr>
                <w:noProof/>
                <w:webHidden/>
              </w:rPr>
            </w:r>
            <w:r>
              <w:rPr>
                <w:noProof/>
                <w:webHidden/>
              </w:rPr>
              <w:fldChar w:fldCharType="separate"/>
            </w:r>
            <w:r w:rsidR="00994ECE">
              <w:rPr>
                <w:noProof/>
                <w:webHidden/>
              </w:rPr>
              <w:t>51</w:t>
            </w:r>
            <w:r>
              <w:rPr>
                <w:noProof/>
                <w:webHidden/>
              </w:rPr>
              <w:fldChar w:fldCharType="end"/>
            </w:r>
          </w:hyperlink>
        </w:p>
        <w:p w14:paraId="7662FD19" w14:textId="3F5B3203"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4" w:history="1">
            <w:r w:rsidRPr="00422C8F">
              <w:rPr>
                <w:rStyle w:val="Hyperlink"/>
                <w:noProof/>
              </w:rPr>
              <w:t>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PRIVIND CONFLICTUL DE INTERESE</w:t>
            </w:r>
            <w:r>
              <w:rPr>
                <w:noProof/>
                <w:webHidden/>
              </w:rPr>
              <w:tab/>
            </w:r>
            <w:r>
              <w:rPr>
                <w:noProof/>
                <w:webHidden/>
              </w:rPr>
              <w:fldChar w:fldCharType="begin"/>
            </w:r>
            <w:r>
              <w:rPr>
                <w:noProof/>
                <w:webHidden/>
              </w:rPr>
              <w:instrText xml:space="preserve"> PAGEREF _Toc214283234 \h </w:instrText>
            </w:r>
            <w:r>
              <w:rPr>
                <w:noProof/>
                <w:webHidden/>
              </w:rPr>
            </w:r>
            <w:r>
              <w:rPr>
                <w:noProof/>
                <w:webHidden/>
              </w:rPr>
              <w:fldChar w:fldCharType="separate"/>
            </w:r>
            <w:r w:rsidR="00994ECE">
              <w:rPr>
                <w:noProof/>
                <w:webHidden/>
              </w:rPr>
              <w:t>53</w:t>
            </w:r>
            <w:r>
              <w:rPr>
                <w:noProof/>
                <w:webHidden/>
              </w:rPr>
              <w:fldChar w:fldCharType="end"/>
            </w:r>
          </w:hyperlink>
        </w:p>
        <w:p w14:paraId="4E9492C8" w14:textId="48E85919" w:rsidR="007871F1" w:rsidRDefault="007871F1">
          <w:pPr>
            <w:pStyle w:val="TOC1"/>
            <w:tabs>
              <w:tab w:val="left" w:pos="130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5" w:history="1">
            <w:r w:rsidRPr="00422C8F">
              <w:rPr>
                <w:rStyle w:val="Hyperlink"/>
                <w:noProof/>
              </w:rPr>
              <w:t>10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_Toc214283235 \h </w:instrText>
            </w:r>
            <w:r>
              <w:rPr>
                <w:noProof/>
                <w:webHidden/>
              </w:rPr>
            </w:r>
            <w:r>
              <w:rPr>
                <w:noProof/>
                <w:webHidden/>
              </w:rPr>
              <w:fldChar w:fldCharType="separate"/>
            </w:r>
            <w:r w:rsidR="00994ECE">
              <w:rPr>
                <w:noProof/>
                <w:webHidden/>
              </w:rPr>
              <w:t>53</w:t>
            </w:r>
            <w:r>
              <w:rPr>
                <w:noProof/>
                <w:webHidden/>
              </w:rPr>
              <w:fldChar w:fldCharType="end"/>
            </w:r>
          </w:hyperlink>
        </w:p>
        <w:p w14:paraId="34CFCF4F" w14:textId="16A7FFE0"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6" w:history="1">
            <w:r w:rsidRPr="00422C8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_Toc214283236 \h </w:instrText>
            </w:r>
            <w:r>
              <w:rPr>
                <w:noProof/>
                <w:webHidden/>
              </w:rPr>
            </w:r>
            <w:r>
              <w:rPr>
                <w:noProof/>
                <w:webHidden/>
              </w:rPr>
              <w:fldChar w:fldCharType="separate"/>
            </w:r>
            <w:r w:rsidR="00994ECE">
              <w:rPr>
                <w:noProof/>
                <w:webHidden/>
              </w:rPr>
              <w:t>54</w:t>
            </w:r>
            <w:r>
              <w:rPr>
                <w:noProof/>
                <w:webHidden/>
              </w:rPr>
              <w:fldChar w:fldCharType="end"/>
            </w:r>
          </w:hyperlink>
        </w:p>
        <w:p w14:paraId="2350DC92" w14:textId="6AA8EE97"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7" w:history="1">
            <w:r w:rsidRPr="00422C8F">
              <w:rPr>
                <w:rStyle w:val="Hyperlink"/>
                <w:noProof/>
              </w:rPr>
              <w:t>11.1 Rapoartele de progres</w:t>
            </w:r>
            <w:r>
              <w:rPr>
                <w:noProof/>
                <w:webHidden/>
              </w:rPr>
              <w:tab/>
            </w:r>
            <w:r>
              <w:rPr>
                <w:noProof/>
                <w:webHidden/>
              </w:rPr>
              <w:fldChar w:fldCharType="begin"/>
            </w:r>
            <w:r>
              <w:rPr>
                <w:noProof/>
                <w:webHidden/>
              </w:rPr>
              <w:instrText xml:space="preserve"> PAGEREF _Toc214283237 \h </w:instrText>
            </w:r>
            <w:r>
              <w:rPr>
                <w:noProof/>
                <w:webHidden/>
              </w:rPr>
            </w:r>
            <w:r>
              <w:rPr>
                <w:noProof/>
                <w:webHidden/>
              </w:rPr>
              <w:fldChar w:fldCharType="separate"/>
            </w:r>
            <w:r w:rsidR="00994ECE">
              <w:rPr>
                <w:noProof/>
                <w:webHidden/>
              </w:rPr>
              <w:t>54</w:t>
            </w:r>
            <w:r>
              <w:rPr>
                <w:noProof/>
                <w:webHidden/>
              </w:rPr>
              <w:fldChar w:fldCharType="end"/>
            </w:r>
          </w:hyperlink>
        </w:p>
        <w:p w14:paraId="702AA2D4" w14:textId="46CCC850"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8" w:history="1">
            <w:r w:rsidRPr="00422C8F">
              <w:rPr>
                <w:rStyle w:val="Hyperlink"/>
                <w:noProof/>
              </w:rPr>
              <w:t>11.2 Vizitele de monitorizare</w:t>
            </w:r>
            <w:r>
              <w:rPr>
                <w:noProof/>
                <w:webHidden/>
              </w:rPr>
              <w:tab/>
            </w:r>
            <w:r>
              <w:rPr>
                <w:noProof/>
                <w:webHidden/>
              </w:rPr>
              <w:fldChar w:fldCharType="begin"/>
            </w:r>
            <w:r>
              <w:rPr>
                <w:noProof/>
                <w:webHidden/>
              </w:rPr>
              <w:instrText xml:space="preserve"> PAGEREF _Toc214283238 \h </w:instrText>
            </w:r>
            <w:r>
              <w:rPr>
                <w:noProof/>
                <w:webHidden/>
              </w:rPr>
            </w:r>
            <w:r>
              <w:rPr>
                <w:noProof/>
                <w:webHidden/>
              </w:rPr>
              <w:fldChar w:fldCharType="separate"/>
            </w:r>
            <w:r w:rsidR="00994ECE">
              <w:rPr>
                <w:noProof/>
                <w:webHidden/>
              </w:rPr>
              <w:t>55</w:t>
            </w:r>
            <w:r>
              <w:rPr>
                <w:noProof/>
                <w:webHidden/>
              </w:rPr>
              <w:fldChar w:fldCharType="end"/>
            </w:r>
          </w:hyperlink>
        </w:p>
        <w:p w14:paraId="2EB59E65" w14:textId="23C01AB1"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9" w:history="1">
            <w:r w:rsidRPr="00422C8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_Toc214283239 \h </w:instrText>
            </w:r>
            <w:r>
              <w:rPr>
                <w:noProof/>
                <w:webHidden/>
              </w:rPr>
            </w:r>
            <w:r>
              <w:rPr>
                <w:noProof/>
                <w:webHidden/>
              </w:rPr>
              <w:fldChar w:fldCharType="separate"/>
            </w:r>
            <w:r w:rsidR="00994ECE">
              <w:rPr>
                <w:noProof/>
                <w:webHidden/>
              </w:rPr>
              <w:t>55</w:t>
            </w:r>
            <w:r>
              <w:rPr>
                <w:noProof/>
                <w:webHidden/>
              </w:rPr>
              <w:fldChar w:fldCharType="end"/>
            </w:r>
          </w:hyperlink>
        </w:p>
        <w:p w14:paraId="088A5A71" w14:textId="199B584A"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0" w:history="1">
            <w:r w:rsidRPr="00422C8F">
              <w:rPr>
                <w:rStyle w:val="Hyperlink"/>
                <w:noProof/>
              </w:rPr>
              <w:t>12 ASPECTE PRIVIND MANAGEMENTUL FINANCIAR</w:t>
            </w:r>
            <w:r>
              <w:rPr>
                <w:noProof/>
                <w:webHidden/>
              </w:rPr>
              <w:tab/>
            </w:r>
            <w:r>
              <w:rPr>
                <w:noProof/>
                <w:webHidden/>
              </w:rPr>
              <w:fldChar w:fldCharType="begin"/>
            </w:r>
            <w:r>
              <w:rPr>
                <w:noProof/>
                <w:webHidden/>
              </w:rPr>
              <w:instrText xml:space="preserve"> PAGEREF _Toc214283240 \h </w:instrText>
            </w:r>
            <w:r>
              <w:rPr>
                <w:noProof/>
                <w:webHidden/>
              </w:rPr>
            </w:r>
            <w:r>
              <w:rPr>
                <w:noProof/>
                <w:webHidden/>
              </w:rPr>
              <w:fldChar w:fldCharType="separate"/>
            </w:r>
            <w:r w:rsidR="00994ECE">
              <w:rPr>
                <w:noProof/>
                <w:webHidden/>
              </w:rPr>
              <w:t>56</w:t>
            </w:r>
            <w:r>
              <w:rPr>
                <w:noProof/>
                <w:webHidden/>
              </w:rPr>
              <w:fldChar w:fldCharType="end"/>
            </w:r>
          </w:hyperlink>
        </w:p>
        <w:p w14:paraId="3EBC5B0C" w14:textId="70C47166"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1" w:history="1">
            <w:r w:rsidRPr="00422C8F">
              <w:rPr>
                <w:rStyle w:val="Hyperlink"/>
                <w:noProof/>
              </w:rPr>
              <w:t>12.2 Mecanismul cererilor de plată</w:t>
            </w:r>
            <w:r>
              <w:rPr>
                <w:noProof/>
                <w:webHidden/>
              </w:rPr>
              <w:tab/>
            </w:r>
            <w:r>
              <w:rPr>
                <w:noProof/>
                <w:webHidden/>
              </w:rPr>
              <w:fldChar w:fldCharType="begin"/>
            </w:r>
            <w:r>
              <w:rPr>
                <w:noProof/>
                <w:webHidden/>
              </w:rPr>
              <w:instrText xml:space="preserve"> PAGEREF _Toc214283241 \h </w:instrText>
            </w:r>
            <w:r>
              <w:rPr>
                <w:noProof/>
                <w:webHidden/>
              </w:rPr>
            </w:r>
            <w:r>
              <w:rPr>
                <w:noProof/>
                <w:webHidden/>
              </w:rPr>
              <w:fldChar w:fldCharType="separate"/>
            </w:r>
            <w:r w:rsidR="00994ECE">
              <w:rPr>
                <w:noProof/>
                <w:webHidden/>
              </w:rPr>
              <w:t>57</w:t>
            </w:r>
            <w:r>
              <w:rPr>
                <w:noProof/>
                <w:webHidden/>
              </w:rPr>
              <w:fldChar w:fldCharType="end"/>
            </w:r>
          </w:hyperlink>
        </w:p>
        <w:p w14:paraId="5AFDA576" w14:textId="04171F2E"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2" w:history="1">
            <w:r w:rsidRPr="00422C8F">
              <w:rPr>
                <w:rStyle w:val="Hyperlink"/>
                <w:noProof/>
              </w:rPr>
              <w:t>12.3 Mecanismul cererilor de rambursare</w:t>
            </w:r>
            <w:r>
              <w:rPr>
                <w:noProof/>
                <w:webHidden/>
              </w:rPr>
              <w:tab/>
            </w:r>
            <w:r>
              <w:rPr>
                <w:noProof/>
                <w:webHidden/>
              </w:rPr>
              <w:fldChar w:fldCharType="begin"/>
            </w:r>
            <w:r>
              <w:rPr>
                <w:noProof/>
                <w:webHidden/>
              </w:rPr>
              <w:instrText xml:space="preserve"> PAGEREF _Toc214283242 \h </w:instrText>
            </w:r>
            <w:r>
              <w:rPr>
                <w:noProof/>
                <w:webHidden/>
              </w:rPr>
            </w:r>
            <w:r>
              <w:rPr>
                <w:noProof/>
                <w:webHidden/>
              </w:rPr>
              <w:fldChar w:fldCharType="separate"/>
            </w:r>
            <w:r w:rsidR="00994ECE">
              <w:rPr>
                <w:noProof/>
                <w:webHidden/>
              </w:rPr>
              <w:t>58</w:t>
            </w:r>
            <w:r>
              <w:rPr>
                <w:noProof/>
                <w:webHidden/>
              </w:rPr>
              <w:fldChar w:fldCharType="end"/>
            </w:r>
          </w:hyperlink>
        </w:p>
        <w:p w14:paraId="4FC1925B" w14:textId="4450A0A7"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3" w:history="1">
            <w:r w:rsidRPr="00422C8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_Toc214283243 \h </w:instrText>
            </w:r>
            <w:r>
              <w:rPr>
                <w:noProof/>
                <w:webHidden/>
              </w:rPr>
            </w:r>
            <w:r>
              <w:rPr>
                <w:noProof/>
                <w:webHidden/>
              </w:rPr>
              <w:fldChar w:fldCharType="separate"/>
            </w:r>
            <w:r w:rsidR="00994ECE">
              <w:rPr>
                <w:noProof/>
                <w:webHidden/>
              </w:rPr>
              <w:t>58</w:t>
            </w:r>
            <w:r>
              <w:rPr>
                <w:noProof/>
                <w:webHidden/>
              </w:rPr>
              <w:fldChar w:fldCharType="end"/>
            </w:r>
          </w:hyperlink>
        </w:p>
        <w:p w14:paraId="50189BE0" w14:textId="1D9C4EEA"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4" w:history="1">
            <w:r w:rsidRPr="00422C8F">
              <w:rPr>
                <w:rStyle w:val="Hyperlink"/>
                <w:noProof/>
              </w:rPr>
              <w:t>13 MODIFICAREA GHIDULUI SOLICITANTULUI</w:t>
            </w:r>
            <w:r>
              <w:rPr>
                <w:noProof/>
                <w:webHidden/>
              </w:rPr>
              <w:tab/>
            </w:r>
            <w:r>
              <w:rPr>
                <w:noProof/>
                <w:webHidden/>
              </w:rPr>
              <w:fldChar w:fldCharType="begin"/>
            </w:r>
            <w:r>
              <w:rPr>
                <w:noProof/>
                <w:webHidden/>
              </w:rPr>
              <w:instrText xml:space="preserve"> PAGEREF _Toc214283244 \h </w:instrText>
            </w:r>
            <w:r>
              <w:rPr>
                <w:noProof/>
                <w:webHidden/>
              </w:rPr>
            </w:r>
            <w:r>
              <w:rPr>
                <w:noProof/>
                <w:webHidden/>
              </w:rPr>
              <w:fldChar w:fldCharType="separate"/>
            </w:r>
            <w:r w:rsidR="00994ECE">
              <w:rPr>
                <w:noProof/>
                <w:webHidden/>
              </w:rPr>
              <w:t>59</w:t>
            </w:r>
            <w:r>
              <w:rPr>
                <w:noProof/>
                <w:webHidden/>
              </w:rPr>
              <w:fldChar w:fldCharType="end"/>
            </w:r>
          </w:hyperlink>
        </w:p>
        <w:p w14:paraId="5B20D304" w14:textId="6B4268CF"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5" w:history="1">
            <w:r w:rsidRPr="00422C8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_Toc214283245 \h </w:instrText>
            </w:r>
            <w:r>
              <w:rPr>
                <w:noProof/>
                <w:webHidden/>
              </w:rPr>
            </w:r>
            <w:r>
              <w:rPr>
                <w:noProof/>
                <w:webHidden/>
              </w:rPr>
              <w:fldChar w:fldCharType="separate"/>
            </w:r>
            <w:r w:rsidR="00994ECE">
              <w:rPr>
                <w:noProof/>
                <w:webHidden/>
              </w:rPr>
              <w:t>59</w:t>
            </w:r>
            <w:r>
              <w:rPr>
                <w:noProof/>
                <w:webHidden/>
              </w:rPr>
              <w:fldChar w:fldCharType="end"/>
            </w:r>
          </w:hyperlink>
        </w:p>
        <w:p w14:paraId="154C16D9" w14:textId="577928F6"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6" w:history="1">
            <w:r w:rsidRPr="00422C8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_Toc214283246 \h </w:instrText>
            </w:r>
            <w:r>
              <w:rPr>
                <w:noProof/>
                <w:webHidden/>
              </w:rPr>
            </w:r>
            <w:r>
              <w:rPr>
                <w:noProof/>
                <w:webHidden/>
              </w:rPr>
              <w:fldChar w:fldCharType="separate"/>
            </w:r>
            <w:r w:rsidR="00994ECE">
              <w:rPr>
                <w:noProof/>
                <w:webHidden/>
              </w:rPr>
              <w:t>60</w:t>
            </w:r>
            <w:r>
              <w:rPr>
                <w:noProof/>
                <w:webHidden/>
              </w:rPr>
              <w:fldChar w:fldCharType="end"/>
            </w:r>
          </w:hyperlink>
        </w:p>
        <w:p w14:paraId="231546DE" w14:textId="57F08F2A"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7" w:history="1">
            <w:r w:rsidRPr="00422C8F">
              <w:rPr>
                <w:rStyle w:val="Hyperlink"/>
                <w:noProof/>
              </w:rPr>
              <w:t>14 ANEXE</w:t>
            </w:r>
            <w:r>
              <w:rPr>
                <w:noProof/>
                <w:webHidden/>
              </w:rPr>
              <w:tab/>
            </w:r>
            <w:r>
              <w:rPr>
                <w:noProof/>
                <w:webHidden/>
              </w:rPr>
              <w:fldChar w:fldCharType="begin"/>
            </w:r>
            <w:r>
              <w:rPr>
                <w:noProof/>
                <w:webHidden/>
              </w:rPr>
              <w:instrText xml:space="preserve"> PAGEREF _Toc214283247 \h </w:instrText>
            </w:r>
            <w:r>
              <w:rPr>
                <w:noProof/>
                <w:webHidden/>
              </w:rPr>
            </w:r>
            <w:r>
              <w:rPr>
                <w:noProof/>
                <w:webHidden/>
              </w:rPr>
              <w:fldChar w:fldCharType="separate"/>
            </w:r>
            <w:r w:rsidR="00994ECE">
              <w:rPr>
                <w:noProof/>
                <w:webHidden/>
              </w:rPr>
              <w:t>60</w:t>
            </w:r>
            <w:r>
              <w:rPr>
                <w:noProof/>
                <w:webHidden/>
              </w:rPr>
              <w:fldChar w:fldCharType="end"/>
            </w:r>
          </w:hyperlink>
        </w:p>
        <w:p w14:paraId="00000071" w14:textId="024C89CB"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3" w:name="_Toc214283172"/>
      <w:r w:rsidRPr="00E7587F">
        <w:lastRenderedPageBreak/>
        <w:t>PREAMBUL, ABREVIERI ȘI GLOSAR</w:t>
      </w:r>
      <w:bookmarkEnd w:id="3"/>
    </w:p>
    <w:p w14:paraId="00000074" w14:textId="77777777" w:rsidR="00590E78" w:rsidRPr="00E7587F" w:rsidRDefault="00B1102C">
      <w:pPr>
        <w:pStyle w:val="Heading2"/>
        <w:numPr>
          <w:ilvl w:val="1"/>
          <w:numId w:val="4"/>
        </w:numPr>
      </w:pPr>
      <w:bookmarkStart w:id="4" w:name="_Toc214283173"/>
      <w:r w:rsidRPr="00E7587F">
        <w:t>Preambul</w:t>
      </w:r>
      <w:bookmarkEnd w:id="4"/>
    </w:p>
    <w:p w14:paraId="0CE7A949" w14:textId="0FA6EAB9" w:rsidR="002F0902" w:rsidRDefault="00B1102C" w:rsidP="00C3694B">
      <w:pPr>
        <w:ind w:left="0"/>
      </w:pPr>
      <w:bookmarkStart w:id="5" w:name="_heading=h.3znysh7" w:colFirst="0" w:colLast="0"/>
      <w:bookmarkEnd w:id="5"/>
      <w:r w:rsidRPr="00E7587F">
        <w:t xml:space="preserve">Prezentul ghid a fost elaborat de Autoritatea de Management pentru Tranziție Justă (AM PTJ) pentru solicitanții care doresc să obțină finanțare nerambursabilă pentru proiectele de investiții </w:t>
      </w:r>
      <w:r w:rsidR="00D9003A">
        <w:t>din</w:t>
      </w:r>
      <w:r w:rsidR="00D9003A" w:rsidRPr="00E7587F">
        <w:t xml:space="preserve"> </w:t>
      </w:r>
      <w:r w:rsidRPr="00E7587F">
        <w:t>cadrul acțiunii</w:t>
      </w:r>
      <w:r w:rsidR="00B74373" w:rsidRPr="00B74373">
        <w:t xml:space="preserve"> </w:t>
      </w:r>
      <w:r w:rsidR="00D9003A">
        <w:t>„</w:t>
      </w:r>
      <w:r w:rsidR="002F0902" w:rsidRPr="002F0902">
        <w:t>SPRIJINIREA TRANZIȚIEI FORȚEI DE MUNCĂ”  – componenta „Sprijin pentru modernizarea și consolidarea instituțiilor și serviciilor pieței forței de muncă – Formare profesională –furnizori</w:t>
      </w:r>
      <w:r w:rsidR="00D9003A">
        <w:t xml:space="preserve"> acreditați</w:t>
      </w:r>
      <w:r w:rsidR="002F0902" w:rsidRPr="002F0902">
        <w:t>”</w:t>
      </w:r>
      <w:r w:rsidRPr="00E7587F">
        <w:t xml:space="preserve">, </w:t>
      </w:r>
      <w:r w:rsidR="00D9003A" w:rsidRPr="00E7587F">
        <w:t>component</w:t>
      </w:r>
      <w:r w:rsidR="00D9003A">
        <w:t>ă</w:t>
      </w:r>
      <w:r w:rsidR="00D9003A" w:rsidRPr="00E7587F">
        <w:t xml:space="preserve"> </w:t>
      </w:r>
      <w:r w:rsidRPr="00E7587F">
        <w:t xml:space="preserve">prin care </w:t>
      </w:r>
      <w:bookmarkStart w:id="6" w:name="_Hlk207893895"/>
      <w:r w:rsidRPr="00E7587F">
        <w:t xml:space="preserve">sunt finanțate </w:t>
      </w:r>
      <w:bookmarkStart w:id="7" w:name="_Hlk216343268"/>
      <w:r w:rsidR="002F0902">
        <w:t>a</w:t>
      </w:r>
      <w:r w:rsidR="002F0902" w:rsidRPr="002F0902">
        <w:t>ctivități de furnizare de servicii specializate</w:t>
      </w:r>
      <w:r w:rsidR="002F0902">
        <w:t xml:space="preserve">, pentru participarea la programe de FPC și </w:t>
      </w:r>
      <w:r w:rsidR="002F0902" w:rsidRPr="002F0902">
        <w:t>certificare a competențelor profesionale</w:t>
      </w:r>
      <w:r w:rsidR="00B352E9">
        <w:t>,</w:t>
      </w:r>
      <w:r w:rsidR="002F0902" w:rsidRPr="002F0902">
        <w:t xml:space="preserve"> obținute pe alte căi decât cele formale</w:t>
      </w:r>
      <w:r w:rsidR="00B352E9">
        <w:t>,</w:t>
      </w:r>
      <w:r w:rsidR="002F0902" w:rsidRPr="002F0902">
        <w:t xml:space="preserve"> </w:t>
      </w:r>
      <w:r w:rsidR="002F0902">
        <w:t xml:space="preserve">a </w:t>
      </w:r>
      <w:r w:rsidR="002F0902" w:rsidRPr="002F0902">
        <w:t>persoane</w:t>
      </w:r>
      <w:r w:rsidR="00F95869">
        <w:t>lor</w:t>
      </w:r>
      <w:r w:rsidR="002F0902" w:rsidRPr="002F0902">
        <w:t xml:space="preserve"> dezavantajate în piața muncii</w:t>
      </w:r>
      <w:r w:rsidR="002F0902">
        <w:t xml:space="preserve"> și care se subscriu criteriilor tranziției juste în zonele defavorizate.</w:t>
      </w:r>
    </w:p>
    <w:bookmarkEnd w:id="6"/>
    <w:bookmarkEnd w:id="7"/>
    <w:p w14:paraId="00000076" w14:textId="6B98A727" w:rsidR="00590E78" w:rsidRPr="00E7587F" w:rsidRDefault="00B1102C" w:rsidP="00C3694B">
      <w:pPr>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00000077" w14:textId="77777777" w:rsidR="00590E78" w:rsidRPr="00E7587F" w:rsidRDefault="00B1102C" w:rsidP="00C3694B">
      <w:pPr>
        <w:ind w:left="0"/>
      </w:pPr>
      <w:bookmarkStart w:id="8" w:name="_heading=h.v2wente2dhr" w:colFirst="0" w:colLast="0"/>
      <w:bookmarkEnd w:id="8"/>
      <w:r w:rsidRPr="00E7587F">
        <w:t>În cazul modificării legislației menționate în prezentul ghid sau cu incidență asupra acestuia, prevederile actelor normative vor prevala, fără a fi necesară modificarea ghidului solicitantului.</w:t>
      </w:r>
    </w:p>
    <w:p w14:paraId="086EF348" w14:textId="2BE41BD3" w:rsidR="0094294B" w:rsidRDefault="0094294B" w:rsidP="00C3694B">
      <w:pPr>
        <w:ind w:left="0"/>
      </w:pPr>
      <w:bookmarkStart w:id="9" w:name="_heading=h.j2syqipjd3n7" w:colFirst="0" w:colLast="0"/>
      <w:bookmarkEnd w:id="9"/>
      <w:r>
        <w:t xml:space="preserve">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w:t>
      </w:r>
      <w:r w:rsidR="00444D30">
        <w:t>răspunderea în cazul</w:t>
      </w:r>
      <w:r>
        <w:t xml:space="preserve"> neconformării cererii de finanțare și anexelor cu prevederile ghidului solicitantului, legislației în vigoare și/sau situației specifice fiecărui solicitant/proiect</w:t>
      </w:r>
      <w:r w:rsidR="00444D30">
        <w:t xml:space="preserve"> cade în sarcina solicitanților la finanțare</w:t>
      </w:r>
      <w:r>
        <w:t>.</w:t>
      </w:r>
    </w:p>
    <w:p w14:paraId="2377C5C2" w14:textId="77777777" w:rsidR="0094294B" w:rsidRDefault="0094294B" w:rsidP="00C3694B">
      <w:pPr>
        <w:ind w:left="0"/>
      </w:pPr>
      <w:r>
        <w:t>Vă recomandăm ca, înainte de a începe completarea cererii de finanțare, să vă asigurați că ați parcurs toate informațiile prezentate în acest ghid, inclusiv în anexe și să vă asigurați că ați înțeles toate aspectele legate de accesarea finanțării.</w:t>
      </w:r>
    </w:p>
    <w:p w14:paraId="12C5401D" w14:textId="690C26F9" w:rsidR="00CB3B8B" w:rsidRDefault="0094294B" w:rsidP="00C3694B">
      <w:pPr>
        <w:ind w:left="0"/>
      </w:pPr>
      <w:r>
        <w:t xml:space="preserve">Vă recomandăm ca, până la data limită de depunere a cererilor de finanțare în cadrul prezentelor apeluri de proiecte, să consultați periodic website - ul MIPE și pagina de internet </w:t>
      </w:r>
      <w:r w:rsidR="00444D30">
        <w:t xml:space="preserve">a </w:t>
      </w:r>
      <w:r>
        <w:t>programului, pentru a urmări eventualele modificări ale condițiilor de finanțare, precum și alte comunicări/clarificări pentru accesarea fondurilor în cadrul apelurilor de proiecte asociate prezentului ghid.</w:t>
      </w:r>
    </w:p>
    <w:p w14:paraId="0000007C" w14:textId="1B5C0D53" w:rsidR="00590E78" w:rsidRDefault="00B1102C" w:rsidP="00C3694B">
      <w:pPr>
        <w:ind w:left="0"/>
      </w:pPr>
      <w:r w:rsidRPr="00E7587F">
        <w:t>Modificările legislative relevante, intervenite pe parcursul procesului de consultare publică până la aprobarea prezentului ghid și/sau corelări cu alte prevederile legale existente</w:t>
      </w:r>
      <w:r w:rsidR="00444D30">
        <w:t>,</w:t>
      </w:r>
      <w:r w:rsidRPr="00E7587F">
        <w:t xml:space="preserve"> vor conduce la actualizarea prevederilor prezentului document.</w:t>
      </w:r>
    </w:p>
    <w:p w14:paraId="3E581FD2" w14:textId="3FE79D10" w:rsidR="0094294B" w:rsidRDefault="0094294B">
      <w:pPr>
        <w:ind w:left="0"/>
      </w:pPr>
      <w:r>
        <w:t xml:space="preserve">Solicitanții de finanțare pot formula solicitări de clarificări în ceea ce privește datele/informațiile cuprinse în prezentul ghid și în anexele la acesta pe întreaga durată a apelului de proiecte, la adresa </w:t>
      </w:r>
      <w:r w:rsidR="00032375">
        <w:fldChar w:fldCharType="begin"/>
      </w:r>
      <w:r w:rsidR="00032375">
        <w:instrText>HYPERLINK "mailto:secretariat.dgtjce@mfe.gov.ro"</w:instrText>
      </w:r>
      <w:r w:rsidR="00032375">
        <w:fldChar w:fldCharType="separate"/>
      </w:r>
      <w:r w:rsidR="00032375" w:rsidRPr="00C3694B">
        <w:rPr>
          <w:rStyle w:val="Hyperlink"/>
          <w:color w:val="00B0F0"/>
        </w:rPr>
        <w:t>secretariat.dgtjce@mfe.gov.ro</w:t>
      </w:r>
      <w:r w:rsidR="00032375">
        <w:fldChar w:fldCharType="end"/>
      </w:r>
      <w:r>
        <w:t xml:space="preserve"> </w:t>
      </w:r>
    </w:p>
    <w:p w14:paraId="0000007D" w14:textId="338135EC" w:rsidR="00590E78" w:rsidRDefault="0094294B">
      <w:pPr>
        <w:ind w:left="0"/>
      </w:pPr>
      <w:r>
        <w:t xml:space="preserve">Termenul de răspuns la solicitările electronice este de 10 zile lucrătoare de la data înregistrării solicitării la AM PTJ/OI PTJ. Întrebările frecvente și răspunsurile la acestea vor fi publicate periodic pe pagina web a programului </w:t>
      </w:r>
      <w:r w:rsidR="00032375">
        <w:fldChar w:fldCharType="begin"/>
      </w:r>
      <w:r w:rsidR="00032375">
        <w:instrText>HYPERLINK "https://mfe.gov.ro/ptj-21-27/"</w:instrText>
      </w:r>
      <w:r w:rsidR="00032375">
        <w:fldChar w:fldCharType="separate"/>
      </w:r>
      <w:r w:rsidR="00032375" w:rsidRPr="00C3694B">
        <w:rPr>
          <w:rStyle w:val="Hyperlink"/>
          <w:color w:val="00B0F0"/>
        </w:rPr>
        <w:t>https://mfe.gov.ro/ptj-21-27/</w:t>
      </w:r>
      <w:r w:rsidR="00032375">
        <w:fldChar w:fldCharType="end"/>
      </w:r>
    </w:p>
    <w:p w14:paraId="0000007E" w14:textId="77777777" w:rsidR="00590E78" w:rsidRPr="00E7587F" w:rsidRDefault="00B1102C">
      <w:pPr>
        <w:pStyle w:val="Heading2"/>
        <w:numPr>
          <w:ilvl w:val="1"/>
          <w:numId w:val="4"/>
        </w:numPr>
      </w:pPr>
      <w:bookmarkStart w:id="10" w:name="_Toc214283174"/>
      <w:r w:rsidRPr="00E7587F">
        <w:t>Abrevieri</w:t>
      </w:r>
      <w:bookmarkEnd w:id="10"/>
    </w:p>
    <w:p w14:paraId="0000007F" w14:textId="32C78864" w:rsidR="00590E78" w:rsidRPr="00FB57B3" w:rsidRDefault="00B1102C" w:rsidP="00CB3B8B">
      <w:pPr>
        <w:spacing w:before="0" w:after="0"/>
      </w:pPr>
      <w:r w:rsidRPr="00FB57B3">
        <w:t xml:space="preserve">AA </w:t>
      </w:r>
      <w:r w:rsidR="00444D30">
        <w:t>–</w:t>
      </w:r>
      <w:r w:rsidRPr="00FB57B3">
        <w:t xml:space="preserve"> </w:t>
      </w:r>
      <w:sdt>
        <w:sdtPr>
          <w:tag w:val="goog_rdk_6"/>
          <w:id w:val="-637253705"/>
        </w:sdtPr>
        <w:sdtEndPr/>
        <w:sdtContent>
          <w:r w:rsidRPr="00FB57B3">
            <w:t>Autoritatea</w:t>
          </w:r>
        </w:sdtContent>
      </w:sdt>
      <w:sdt>
        <w:sdtPr>
          <w:tag w:val="goog_rdk_7"/>
          <w:id w:val="-2013364518"/>
        </w:sdtPr>
        <w:sdtEndPr/>
        <w:sdtContent>
          <w:r w:rsidR="00444D30">
            <w:t xml:space="preserve"> de</w:t>
          </w:r>
        </w:sdtContent>
      </w:sdt>
      <w:r w:rsidRPr="00FB57B3">
        <w:t xml:space="preserve"> Audit</w:t>
      </w:r>
    </w:p>
    <w:p w14:paraId="00000080" w14:textId="77777777" w:rsidR="00590E78" w:rsidRPr="00FB57B3" w:rsidRDefault="00B1102C" w:rsidP="00CB3B8B">
      <w:pPr>
        <w:spacing w:before="0" w:after="0"/>
      </w:pPr>
      <w:r w:rsidRPr="00FB57B3">
        <w:t>AM PTJ - Autoritatea de Management pentru Programul Tranziție Justă</w:t>
      </w:r>
    </w:p>
    <w:p w14:paraId="00000081" w14:textId="384B4F78" w:rsidR="00590E78" w:rsidRPr="00FB57B3" w:rsidRDefault="00B1102C" w:rsidP="00CB3B8B">
      <w:pPr>
        <w:spacing w:before="0" w:after="0"/>
      </w:pPr>
      <w:r w:rsidRPr="00FB57B3">
        <w:t>BS - Bugetul de Stat</w:t>
      </w:r>
    </w:p>
    <w:p w14:paraId="3C347806" w14:textId="2A3A7E2E" w:rsidR="00A44F6D" w:rsidRPr="00FB57B3" w:rsidRDefault="00A44F6D" w:rsidP="00CB3B8B">
      <w:pPr>
        <w:spacing w:before="0" w:after="0"/>
      </w:pPr>
      <w:r w:rsidRPr="00C3694B">
        <w:t>CDPD - Convenția Organizației Națiunilor Unite privind Drepturile Persoanelor cu Dizabilități</w:t>
      </w:r>
    </w:p>
    <w:p w14:paraId="00000082" w14:textId="77777777" w:rsidR="00590E78" w:rsidRPr="00FB57B3" w:rsidRDefault="00B1102C" w:rsidP="00CB3B8B">
      <w:pPr>
        <w:spacing w:before="0" w:after="0"/>
      </w:pPr>
      <w:r w:rsidRPr="00FB57B3">
        <w:t>CE - Comisia Europeană</w:t>
      </w:r>
    </w:p>
    <w:p w14:paraId="00000083" w14:textId="77777777" w:rsidR="00590E78" w:rsidRPr="00FB57B3" w:rsidRDefault="00B1102C" w:rsidP="00CB3B8B">
      <w:pPr>
        <w:spacing w:before="0" w:after="0"/>
      </w:pPr>
      <w:r w:rsidRPr="00FB57B3">
        <w:t>CF - Cerere de finanțare</w:t>
      </w:r>
    </w:p>
    <w:p w14:paraId="00000084" w14:textId="77777777" w:rsidR="00590E78" w:rsidRPr="00FB57B3" w:rsidRDefault="00B1102C" w:rsidP="00CB3B8B">
      <w:pPr>
        <w:spacing w:before="0" w:after="0"/>
      </w:pPr>
      <w:r w:rsidRPr="00FB57B3">
        <w:t>CMPTJ - Comitetul de Monitorizare al Programului Tranziție Justă</w:t>
      </w:r>
    </w:p>
    <w:p w14:paraId="5EA020F9" w14:textId="77777777" w:rsidR="00CB3B8B" w:rsidRPr="00FB57B3" w:rsidRDefault="00994ECE" w:rsidP="00CB3B8B">
      <w:pPr>
        <w:spacing w:before="0" w:after="0"/>
      </w:pPr>
      <w:sdt>
        <w:sdtPr>
          <w:tag w:val="goog_rdk_9"/>
          <w:id w:val="946268147"/>
        </w:sdtPr>
        <w:sdtEndPr/>
        <w:sdtContent>
          <w:r w:rsidR="00B1102C" w:rsidRPr="00FB57B3">
            <w:t>DNSH - Principiul „a nu prejudicia în mod semnificativ” (Do No Significant Harm) obiectivele de mediu</w:t>
          </w:r>
          <w:sdt>
            <w:sdtPr>
              <w:tag w:val="goog_rdk_8"/>
              <w:id w:val="-1021396605"/>
            </w:sdtPr>
            <w:sdtEndPr/>
            <w:sdtContent/>
          </w:sdt>
        </w:sdtContent>
      </w:sdt>
    </w:p>
    <w:p w14:paraId="00000086" w14:textId="4A3E99D3" w:rsidR="00590E78" w:rsidRPr="00FB57B3" w:rsidRDefault="00B1102C" w:rsidP="00CB3B8B">
      <w:pPr>
        <w:spacing w:before="0" w:after="0"/>
      </w:pPr>
      <w:r w:rsidRPr="00FB57B3">
        <w:t>EMAS - Sistemul European de Management de Mediu și Audit</w:t>
      </w:r>
    </w:p>
    <w:p w14:paraId="00000087" w14:textId="77777777" w:rsidR="00590E78" w:rsidRPr="00FB57B3" w:rsidRDefault="00B1102C" w:rsidP="00CB3B8B">
      <w:pPr>
        <w:spacing w:before="0" w:after="0"/>
      </w:pPr>
      <w:r w:rsidRPr="00FB57B3">
        <w:t>ETF - Evaluare tehnică și financiară</w:t>
      </w:r>
    </w:p>
    <w:p w14:paraId="5FD8223A" w14:textId="69F68F6E" w:rsidR="00A44F6D" w:rsidRPr="00C3694B" w:rsidRDefault="00A44F6D" w:rsidP="00CB3B8B">
      <w:pPr>
        <w:spacing w:before="0" w:after="0"/>
      </w:pPr>
      <w:r w:rsidRPr="00C3694B">
        <w:t>FPC - Formare Profesională Continuă</w:t>
      </w:r>
    </w:p>
    <w:p w14:paraId="32E9631A" w14:textId="236B26B6" w:rsidR="00A44F6D" w:rsidRPr="00C3694B" w:rsidRDefault="00A44F6D" w:rsidP="00CB3B8B">
      <w:pPr>
        <w:spacing w:before="0" w:after="0"/>
      </w:pPr>
      <w:r w:rsidRPr="00C3694B">
        <w:t>FPA - Formare Profesională a Adulților</w:t>
      </w:r>
    </w:p>
    <w:p w14:paraId="60B8CFFC" w14:textId="37EDF94D" w:rsidR="00A44F6D" w:rsidRPr="00C3694B" w:rsidRDefault="00A44F6D" w:rsidP="00CB3B8B">
      <w:pPr>
        <w:spacing w:before="0" w:after="0"/>
      </w:pPr>
      <w:r w:rsidRPr="00C3694B">
        <w:t>FFPA - Furnizor de Formare Profesională a Adulților</w:t>
      </w:r>
    </w:p>
    <w:p w14:paraId="00000088" w14:textId="61FB876D" w:rsidR="00590E78" w:rsidRPr="00FB57B3" w:rsidRDefault="00B1102C" w:rsidP="00CB3B8B">
      <w:pPr>
        <w:spacing w:before="0" w:after="0"/>
      </w:pPr>
      <w:r w:rsidRPr="00FB57B3">
        <w:t xml:space="preserve">FTJ - Fondul pentru o </w:t>
      </w:r>
      <w:r w:rsidR="00A44F6D" w:rsidRPr="00FB57B3">
        <w:t>T</w:t>
      </w:r>
      <w:r w:rsidRPr="00FB57B3">
        <w:t xml:space="preserve">ranziție </w:t>
      </w:r>
      <w:r w:rsidR="00A44F6D" w:rsidRPr="00FB57B3">
        <w:t>J</w:t>
      </w:r>
      <w:r w:rsidRPr="00FB57B3">
        <w:t xml:space="preserve">ustă </w:t>
      </w:r>
    </w:p>
    <w:p w14:paraId="227C977E" w14:textId="77777777" w:rsidR="00CB3B8B" w:rsidRPr="00FB57B3" w:rsidRDefault="00B1102C" w:rsidP="00CB3B8B">
      <w:pPr>
        <w:spacing w:before="0" w:after="0"/>
      </w:pPr>
      <w:r w:rsidRPr="00FB57B3">
        <w:t>IMM - Întreprinderi Mici și Mijlocii</w:t>
      </w:r>
    </w:p>
    <w:p w14:paraId="18799553" w14:textId="3FFDCABD" w:rsidR="00CB3B8B" w:rsidRPr="00FB57B3" w:rsidRDefault="00CB3B8B" w:rsidP="00CB3B8B">
      <w:pPr>
        <w:spacing w:before="0" w:after="0"/>
      </w:pPr>
      <w:r w:rsidRPr="00FB57B3">
        <w:rPr>
          <w:rFonts w:asciiTheme="minorHAnsi" w:hAnsiTheme="minorHAnsi" w:cstheme="minorHAnsi"/>
          <w:shd w:val="clear" w:color="auto" w:fill="FFFFFF"/>
        </w:rPr>
        <w:t>HG -</w:t>
      </w:r>
      <w:r w:rsidR="00A44F6D" w:rsidRPr="00FB57B3">
        <w:rPr>
          <w:rFonts w:asciiTheme="minorHAnsi" w:hAnsiTheme="minorHAnsi" w:cstheme="minorHAnsi"/>
          <w:shd w:val="clear" w:color="auto" w:fill="FFFFFF"/>
        </w:rPr>
        <w:t xml:space="preserve"> </w:t>
      </w:r>
      <w:r w:rsidRPr="00FB57B3">
        <w:rPr>
          <w:rFonts w:asciiTheme="minorHAnsi" w:hAnsiTheme="minorHAnsi" w:cstheme="minorHAnsi"/>
          <w:shd w:val="clear" w:color="auto" w:fill="FFFFFF"/>
        </w:rPr>
        <w:t>Hotărâre de Guvern</w:t>
      </w:r>
    </w:p>
    <w:p w14:paraId="04925876" w14:textId="46332FEE" w:rsidR="00CB3B8B" w:rsidRPr="00FB57B3" w:rsidRDefault="00CB3B8B" w:rsidP="00CB3B8B">
      <w:pPr>
        <w:spacing w:before="0" w:after="0"/>
      </w:pPr>
      <w:r w:rsidRPr="00FB57B3">
        <w:t>MIPE - Ministerul Investițiilor și Proiectelor Europene</w:t>
      </w:r>
    </w:p>
    <w:p w14:paraId="0B5FFDF2" w14:textId="7C29517E" w:rsidR="00CB3B8B" w:rsidRPr="00FB57B3" w:rsidRDefault="00CB3B8B" w:rsidP="00CB3B8B">
      <w:pPr>
        <w:spacing w:before="0" w:after="0"/>
      </w:pPr>
      <w:r w:rsidRPr="00FB57B3">
        <w:t xml:space="preserve">MySMIS -Sistem unic de management a informației </w:t>
      </w:r>
    </w:p>
    <w:p w14:paraId="7DA21E39" w14:textId="1279BF8E" w:rsidR="00A41BEB" w:rsidRPr="00FB57B3" w:rsidRDefault="00A41BEB" w:rsidP="00CB3B8B">
      <w:pPr>
        <w:spacing w:before="0" w:after="0"/>
      </w:pPr>
      <w:r w:rsidRPr="00FB57B3">
        <w:t>NEET - Not in Employment, Education or Training</w:t>
      </w:r>
    </w:p>
    <w:p w14:paraId="7D58480F" w14:textId="63B67643" w:rsidR="00CB3B8B" w:rsidRPr="00FB57B3" w:rsidRDefault="00CB3B8B" w:rsidP="00CB3B8B">
      <w:pPr>
        <w:spacing w:before="0" w:after="0"/>
      </w:pPr>
      <w:r w:rsidRPr="00FB57B3">
        <w:t>NUTS</w:t>
      </w:r>
      <w:r w:rsidR="00FA71A6">
        <w:t xml:space="preserve"> </w:t>
      </w:r>
      <w:r w:rsidRPr="00FB57B3">
        <w:t xml:space="preserve">-  Nomenclatorul Unităților </w:t>
      </w:r>
      <w:r w:rsidR="00FA71A6">
        <w:t>Teritoriale pentru Statistică</w:t>
      </w:r>
    </w:p>
    <w:p w14:paraId="7F7186CB" w14:textId="66059BCE" w:rsidR="00CB3B8B" w:rsidRPr="00FB57B3" w:rsidRDefault="00CB3B8B" w:rsidP="00CB3B8B">
      <w:pPr>
        <w:spacing w:before="0" w:after="0"/>
      </w:pPr>
      <w:r w:rsidRPr="00FB57B3">
        <w:t xml:space="preserve">OUG - Ordonanță de </w:t>
      </w:r>
      <w:r w:rsidR="00A44F6D" w:rsidRPr="00FB57B3">
        <w:t>U</w:t>
      </w:r>
      <w:r w:rsidRPr="00FB57B3">
        <w:t>rgență a Guvernului</w:t>
      </w:r>
    </w:p>
    <w:p w14:paraId="414D0D96" w14:textId="77777777" w:rsidR="00CB3B8B" w:rsidRPr="00FB57B3" w:rsidRDefault="00CB3B8B" w:rsidP="00CB3B8B">
      <w:pPr>
        <w:spacing w:before="0" w:after="0"/>
      </w:pPr>
      <w:r w:rsidRPr="00FB57B3">
        <w:t>OP - Obiectiv de Politică</w:t>
      </w:r>
    </w:p>
    <w:p w14:paraId="0000008D" w14:textId="77777777" w:rsidR="00590E78" w:rsidRPr="00FB57B3" w:rsidRDefault="00B1102C" w:rsidP="00CB3B8B">
      <w:pPr>
        <w:spacing w:before="0" w:after="0"/>
      </w:pPr>
      <w:r w:rsidRPr="00FB57B3">
        <w:t>PNIESC - Planul Național Integrat în domeniul Energiei și Schimbărilor Climatice</w:t>
      </w:r>
    </w:p>
    <w:p w14:paraId="0000008E" w14:textId="77777777" w:rsidR="00590E78" w:rsidRPr="00FB57B3" w:rsidRDefault="00B1102C" w:rsidP="00CB3B8B">
      <w:pPr>
        <w:spacing w:before="0" w:after="0"/>
      </w:pPr>
      <w:bookmarkStart w:id="11" w:name="_heading=h.tyjcwt" w:colFirst="0" w:colLast="0"/>
      <w:bookmarkEnd w:id="11"/>
      <w:r w:rsidRPr="00FB57B3">
        <w:t>PTJ - Programul Tranziție Justă</w:t>
      </w:r>
    </w:p>
    <w:p w14:paraId="18505A75" w14:textId="65B0EAE7" w:rsidR="00CB3B8B" w:rsidRPr="00FB57B3" w:rsidRDefault="00B1102C" w:rsidP="00CB3B8B">
      <w:pPr>
        <w:spacing w:before="0" w:after="0"/>
      </w:pPr>
      <w:r w:rsidRPr="00FB57B3">
        <w:t xml:space="preserve">PTTJ - Planuri </w:t>
      </w:r>
      <w:r w:rsidR="00A44F6D" w:rsidRPr="00FB57B3">
        <w:t>T</w:t>
      </w:r>
      <w:r w:rsidRPr="00FB57B3">
        <w:t>eritoriale pentru o Tranziție Justă</w:t>
      </w:r>
    </w:p>
    <w:p w14:paraId="00000090" w14:textId="6DE2032F" w:rsidR="00590E78" w:rsidRPr="00FB57B3" w:rsidRDefault="00B1102C" w:rsidP="00CB3B8B">
      <w:pPr>
        <w:spacing w:before="0" w:after="0"/>
      </w:pPr>
      <w:r w:rsidRPr="00FB57B3">
        <w:t>RDC</w:t>
      </w:r>
      <w:r w:rsidRPr="00FB57B3">
        <w:rPr>
          <w:b/>
        </w:rPr>
        <w:t xml:space="preserve"> </w:t>
      </w:r>
      <w:r w:rsidRPr="00FB57B3">
        <w:t xml:space="preserve">– Regulamentul </w:t>
      </w:r>
      <w:r w:rsidR="00FA71A6">
        <w:t>(</w:t>
      </w:r>
      <w:r w:rsidRPr="00FB57B3">
        <w:t>UE</w:t>
      </w:r>
      <w:r w:rsidR="00FA71A6">
        <w:t>)</w:t>
      </w:r>
      <w:r w:rsidRPr="00FB57B3">
        <w:t xml:space="preserv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24F03">
        <w:t>,</w:t>
      </w:r>
      <w:r w:rsidR="00724F03">
        <w:rPr>
          <w:rFonts w:asciiTheme="minorHAnsi" w:hAnsiTheme="minorHAnsi" w:cstheme="minorHAnsi"/>
          <w:bCs/>
        </w:rPr>
        <w:t xml:space="preserve"> cu modificările și completările ulterioare</w:t>
      </w:r>
      <w:r w:rsidRPr="00FB57B3">
        <w:t xml:space="preserve">; </w:t>
      </w:r>
    </w:p>
    <w:p w14:paraId="00000091" w14:textId="5EDCC443" w:rsidR="00590E78" w:rsidRPr="00FB57B3" w:rsidRDefault="00B1102C" w:rsidP="00CB3B8B">
      <w:pPr>
        <w:spacing w:before="0" w:after="0"/>
      </w:pPr>
      <w:r w:rsidRPr="00FB57B3">
        <w:t>RP – Raport de progres</w:t>
      </w:r>
    </w:p>
    <w:p w14:paraId="5662309B" w14:textId="3D07E9BF" w:rsidR="006131DE" w:rsidRPr="00C3694B" w:rsidRDefault="006131DE" w:rsidP="00CB3B8B">
      <w:pPr>
        <w:spacing w:before="0" w:after="0"/>
      </w:pPr>
      <w:r w:rsidRPr="00C3694B">
        <w:t xml:space="preserve">SNDDR 2030 - Strategia Națională pentru Dezvoltarea Durabilă a României 2030 </w:t>
      </w:r>
    </w:p>
    <w:p w14:paraId="00000092" w14:textId="77777777" w:rsidR="00590E78" w:rsidRPr="00FB57B3" w:rsidRDefault="00B1102C" w:rsidP="00CB3B8B">
      <w:pPr>
        <w:spacing w:before="0" w:after="0"/>
      </w:pPr>
      <w:r w:rsidRPr="00FB57B3">
        <w:t>TFUE - Tratatul privind funcționarea Uniunii Europene</w:t>
      </w:r>
    </w:p>
    <w:p w14:paraId="0FAD9D2E" w14:textId="475B6FBB" w:rsidR="00487F41" w:rsidRPr="00FB57B3" w:rsidRDefault="00487F41" w:rsidP="00CB3B8B">
      <w:pPr>
        <w:spacing w:before="0" w:after="0"/>
      </w:pPr>
      <w:r w:rsidRPr="00FB57B3">
        <w:t>TVA - Taxa pe valoare adăugată</w:t>
      </w:r>
    </w:p>
    <w:p w14:paraId="00000093" w14:textId="77777777" w:rsidR="00590E78" w:rsidRDefault="00B1102C" w:rsidP="00CB3B8B">
      <w:pPr>
        <w:spacing w:before="0" w:after="0"/>
      </w:pPr>
      <w:r w:rsidRPr="00E7587F">
        <w:t>UE - Uniunea Europeană</w:t>
      </w:r>
    </w:p>
    <w:p w14:paraId="2C50B2E8" w14:textId="77777777" w:rsidR="00CB3B8B" w:rsidRDefault="00CB3B8B" w:rsidP="00CB3B8B">
      <w:pPr>
        <w:spacing w:before="0" w:after="0"/>
      </w:pPr>
    </w:p>
    <w:p w14:paraId="421D0072" w14:textId="2B2A2D98" w:rsidR="00C404CA" w:rsidRDefault="00B1102C" w:rsidP="00C404CA">
      <w:pPr>
        <w:pStyle w:val="Heading2"/>
        <w:numPr>
          <w:ilvl w:val="1"/>
          <w:numId w:val="4"/>
        </w:numPr>
        <w:spacing w:before="0"/>
      </w:pPr>
      <w:bookmarkStart w:id="12" w:name="_Toc214283175"/>
      <w:r w:rsidRPr="00E7587F">
        <w:t>Glosar</w:t>
      </w:r>
      <w:bookmarkEnd w:id="12"/>
    </w:p>
    <w:p w14:paraId="39BBE629" w14:textId="0ECFBBDD" w:rsidR="00487F41" w:rsidRPr="00487F41" w:rsidRDefault="00487F41" w:rsidP="00C3694B">
      <w:pPr>
        <w:widowControl w:val="0"/>
        <w:ind w:left="0"/>
        <w:rPr>
          <w:rFonts w:asciiTheme="minorHAnsi" w:hAnsiTheme="minorHAnsi" w:cstheme="minorHAnsi"/>
          <w:bCs/>
        </w:rPr>
      </w:pPr>
      <w:r w:rsidRPr="00487F41">
        <w:rPr>
          <w:rFonts w:asciiTheme="minorHAnsi" w:hAnsiTheme="minorHAnsi" w:cstheme="minorHAnsi"/>
          <w:b/>
        </w:rPr>
        <w:t xml:space="preserve">Activitate de bază </w:t>
      </w:r>
      <w:r w:rsidRPr="00487F41">
        <w:rPr>
          <w:rFonts w:asciiTheme="minorHAnsi" w:hAnsiTheme="minorHAnsi" w:cstheme="minorHAnsi"/>
          <w:bCs/>
        </w:rPr>
        <w:t>în cadrul unui proiect - activitate sau pachet de activități declarate de către</w:t>
      </w:r>
      <w:r>
        <w:rPr>
          <w:rFonts w:asciiTheme="minorHAnsi" w:hAnsiTheme="minorHAnsi" w:cstheme="minorHAnsi"/>
          <w:bCs/>
        </w:rPr>
        <w:t xml:space="preserve"> </w:t>
      </w:r>
      <w:r w:rsidRPr="00487F41">
        <w:rPr>
          <w:rFonts w:asciiTheme="minorHAnsi" w:hAnsiTheme="minorHAnsi" w:cstheme="minorHAnsi"/>
          <w:bCs/>
        </w:rPr>
        <w:t>beneficiar ca</w:t>
      </w:r>
      <w:r>
        <w:rPr>
          <w:rFonts w:asciiTheme="minorHAnsi" w:hAnsiTheme="minorHAnsi" w:cstheme="minorHAnsi"/>
          <w:bCs/>
        </w:rPr>
        <w:t xml:space="preserve"> </w:t>
      </w:r>
      <w:r w:rsidRPr="00487F41">
        <w:rPr>
          <w:rFonts w:asciiTheme="minorHAnsi" w:hAnsiTheme="minorHAnsi" w:cstheme="minorHAnsi"/>
          <w:bCs/>
        </w:rPr>
        <w:t>fiind principale sau de referință pentru un proiect, care se verifică de către</w:t>
      </w:r>
      <w:r>
        <w:rPr>
          <w:rFonts w:asciiTheme="minorHAnsi" w:hAnsiTheme="minorHAnsi" w:cstheme="minorHAnsi"/>
          <w:bCs/>
        </w:rPr>
        <w:t xml:space="preserve"> </w:t>
      </w:r>
      <w:r w:rsidRPr="00487F41">
        <w:rPr>
          <w:rFonts w:asciiTheme="minorHAnsi" w:hAnsiTheme="minorHAnsi" w:cstheme="minorHAnsi"/>
          <w:bCs/>
        </w:rPr>
        <w:t>autoritatea de management/organismul intermediar, după caz, în etapa de contractare, la</w:t>
      </w:r>
      <w:r>
        <w:rPr>
          <w:rFonts w:asciiTheme="minorHAnsi" w:hAnsiTheme="minorHAnsi" w:cstheme="minorHAnsi"/>
          <w:bCs/>
        </w:rPr>
        <w:t xml:space="preserve"> </w:t>
      </w:r>
      <w:r w:rsidRPr="00487F41">
        <w:rPr>
          <w:rFonts w:asciiTheme="minorHAnsi" w:hAnsiTheme="minorHAnsi" w:cstheme="minorHAnsi"/>
          <w:bCs/>
        </w:rPr>
        <w:t>momentul întocmirii planului de monitorizare a proiectului și care trebuie să respecte</w:t>
      </w:r>
      <w:r>
        <w:rPr>
          <w:rFonts w:asciiTheme="minorHAnsi" w:hAnsiTheme="minorHAnsi" w:cstheme="minorHAnsi"/>
          <w:bCs/>
        </w:rPr>
        <w:t xml:space="preserve"> </w:t>
      </w:r>
      <w:r w:rsidRPr="00487F41">
        <w:rPr>
          <w:rFonts w:asciiTheme="minorHAnsi" w:hAnsiTheme="minorHAnsi" w:cstheme="minorHAnsi"/>
          <w:bCs/>
        </w:rPr>
        <w:t>următoarele condiții cumulative:</w:t>
      </w:r>
    </w:p>
    <w:p w14:paraId="72083A61" w14:textId="3AA90674"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 are legătură directă cu obiectul proiectului pentru care se acordă finanțarea și</w:t>
      </w:r>
      <w:r>
        <w:rPr>
          <w:rFonts w:asciiTheme="minorHAnsi" w:hAnsiTheme="minorHAnsi" w:cstheme="minorHAnsi"/>
          <w:bCs/>
        </w:rPr>
        <w:t xml:space="preserve"> </w:t>
      </w:r>
      <w:r w:rsidRPr="00487F41">
        <w:rPr>
          <w:rFonts w:asciiTheme="minorHAnsi" w:hAnsiTheme="minorHAnsi" w:cstheme="minorHAnsi"/>
          <w:bCs/>
        </w:rPr>
        <w:t>contribuie în mod direct și semnificativ la realizarea obiectivelor și la obținerea</w:t>
      </w:r>
      <w:r>
        <w:rPr>
          <w:rFonts w:asciiTheme="minorHAnsi" w:hAnsiTheme="minorHAnsi" w:cstheme="minorHAnsi"/>
          <w:bCs/>
        </w:rPr>
        <w:t xml:space="preserve"> </w:t>
      </w:r>
      <w:r w:rsidRPr="00487F41">
        <w:rPr>
          <w:rFonts w:asciiTheme="minorHAnsi" w:hAnsiTheme="minorHAnsi" w:cstheme="minorHAnsi"/>
          <w:bCs/>
        </w:rPr>
        <w:t>rezultatelor acestuia;</w:t>
      </w:r>
    </w:p>
    <w:p w14:paraId="6B2F3635" w14:textId="40423FD4"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(ii) se regăsește în cererea de finanțare sub forma activităților eligibile obligatorii</w:t>
      </w:r>
      <w:r>
        <w:rPr>
          <w:rFonts w:asciiTheme="minorHAnsi" w:hAnsiTheme="minorHAnsi" w:cstheme="minorHAnsi"/>
          <w:bCs/>
        </w:rPr>
        <w:t xml:space="preserve"> </w:t>
      </w:r>
      <w:r w:rsidRPr="00487F41">
        <w:rPr>
          <w:rFonts w:asciiTheme="minorHAnsi" w:hAnsiTheme="minorHAnsi" w:cstheme="minorHAnsi"/>
          <w:bCs/>
        </w:rPr>
        <w:t>specificate în Ghidul solicitantului;</w:t>
      </w:r>
    </w:p>
    <w:p w14:paraId="583906CD" w14:textId="748EEC06"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(iii) nu face parte din activitățile conexe, așa cum sunt acestea definite în Ghidul</w:t>
      </w:r>
      <w:r>
        <w:rPr>
          <w:rFonts w:asciiTheme="minorHAnsi" w:hAnsiTheme="minorHAnsi" w:cstheme="minorHAnsi"/>
          <w:bCs/>
        </w:rPr>
        <w:t xml:space="preserve"> </w:t>
      </w:r>
      <w:r w:rsidRPr="00487F41">
        <w:rPr>
          <w:rFonts w:asciiTheme="minorHAnsi" w:hAnsiTheme="minorHAnsi" w:cstheme="minorHAnsi"/>
          <w:bCs/>
        </w:rPr>
        <w:t>solicitantului;</w:t>
      </w:r>
    </w:p>
    <w:p w14:paraId="7F018366" w14:textId="40BFF9FB" w:rsid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(iv) bugetul estimat alocat activității sau pachetului de activități reprezintă</w:t>
      </w:r>
      <w:r>
        <w:rPr>
          <w:rFonts w:asciiTheme="minorHAnsi" w:hAnsiTheme="minorHAnsi" w:cstheme="minorHAnsi"/>
          <w:bCs/>
        </w:rPr>
        <w:t xml:space="preserve"> </w:t>
      </w:r>
      <w:r w:rsidRPr="00487F41">
        <w:rPr>
          <w:rFonts w:asciiTheme="minorHAnsi" w:hAnsiTheme="minorHAnsi" w:cstheme="minorHAnsi"/>
          <w:bCs/>
        </w:rPr>
        <w:t xml:space="preserve">minimum </w:t>
      </w:r>
      <w:r w:rsidR="00F66876">
        <w:rPr>
          <w:rFonts w:asciiTheme="minorHAnsi" w:hAnsiTheme="minorHAnsi" w:cstheme="minorHAnsi"/>
          <w:bCs/>
        </w:rPr>
        <w:t>85</w:t>
      </w:r>
      <w:r w:rsidRPr="00487F41">
        <w:rPr>
          <w:rFonts w:asciiTheme="minorHAnsi" w:hAnsiTheme="minorHAnsi" w:cstheme="minorHAnsi"/>
          <w:bCs/>
        </w:rPr>
        <w:t>% din bugetul eligibil al proiectului.</w:t>
      </w:r>
    </w:p>
    <w:p w14:paraId="15276FBD" w14:textId="089AE3A9" w:rsidR="00681CAA" w:rsidRDefault="004A0D7C" w:rsidP="00FB57B3">
      <w:pPr>
        <w:widowControl w:val="0"/>
        <w:ind w:left="0"/>
        <w:rPr>
          <w:rFonts w:asciiTheme="minorHAnsi" w:hAnsiTheme="minorHAnsi" w:cstheme="minorHAnsi"/>
          <w:bCs/>
        </w:rPr>
      </w:pPr>
      <w:r w:rsidRPr="00FB57B3">
        <w:rPr>
          <w:rFonts w:asciiTheme="minorHAnsi" w:hAnsiTheme="minorHAnsi" w:cstheme="minorHAnsi"/>
          <w:b/>
        </w:rPr>
        <w:t>Analiza DNSH</w:t>
      </w:r>
      <w:r w:rsidRPr="00FB57B3">
        <w:rPr>
          <w:rFonts w:asciiTheme="minorHAnsi" w:hAnsiTheme="minorHAnsi" w:cstheme="minorHAnsi"/>
          <w:bCs/>
        </w:rPr>
        <w:t xml:space="preserve"> reprezintă analiza realizată pentru a determina dacă o activitate economică/investiţie este durabilă din punctul de vedere al mediului, în conformitate cu prevederile Regulamentului (UE) 2020/852 („Regulamentul privind taxonomia”)</w:t>
      </w:r>
      <w:r w:rsidR="00B7208D" w:rsidRPr="00FB57B3">
        <w:rPr>
          <w:rFonts w:asciiTheme="minorHAnsi" w:hAnsiTheme="minorHAnsi" w:cstheme="minorHAnsi"/>
          <w:bCs/>
        </w:rPr>
        <w:t>.</w:t>
      </w:r>
    </w:p>
    <w:p w14:paraId="391C6C90" w14:textId="1A89A0F6" w:rsidR="00681CAA" w:rsidRDefault="00681CAA" w:rsidP="00FB57B3">
      <w:pPr>
        <w:widowControl w:val="0"/>
        <w:ind w:left="0"/>
        <w:rPr>
          <w:rFonts w:asciiTheme="minorHAnsi" w:hAnsiTheme="minorHAnsi" w:cstheme="minorHAnsi"/>
          <w:bCs/>
        </w:rPr>
      </w:pPr>
      <w:r w:rsidRPr="00FB57B3">
        <w:rPr>
          <w:rFonts w:asciiTheme="minorHAnsi" w:hAnsiTheme="minorHAnsi" w:cstheme="minorHAnsi"/>
          <w:b/>
          <w:bCs/>
        </w:rPr>
        <w:t>Apel de proiecte</w:t>
      </w:r>
      <w:r w:rsidRPr="00FB57B3">
        <w:rPr>
          <w:rFonts w:asciiTheme="minorHAnsi" w:hAnsiTheme="minorHAnsi" w:cstheme="minorHAnsi"/>
          <w:bCs/>
        </w:rPr>
        <w:t xml:space="preserve"> -  o invitație publică adresată de către autoritatea de management categoriilor de solicitanți eligibili stabiliți prin Ghidul solicitantului, în vederea transmiterii cererilor de finanțare, în cadrul uneia sau mai multor priorități din cadrul programului, conform OUG nr. 23/2023</w:t>
      </w:r>
      <w:r w:rsidR="00FA71A6">
        <w:rPr>
          <w:rFonts w:asciiTheme="minorHAnsi" w:hAnsiTheme="minorHAnsi" w:cstheme="minorHAnsi"/>
          <w:bCs/>
        </w:rPr>
        <w:t>, cu modificările și completările ulterioare</w:t>
      </w:r>
      <w:r w:rsidRPr="00FB57B3">
        <w:rPr>
          <w:rFonts w:asciiTheme="minorHAnsi" w:hAnsiTheme="minorHAnsi" w:cstheme="minorHAnsi"/>
          <w:bCs/>
        </w:rPr>
        <w:t>.</w:t>
      </w:r>
    </w:p>
    <w:p w14:paraId="24B23851" w14:textId="00C75C0A" w:rsidR="004A0D7C" w:rsidRPr="00FB57B3" w:rsidRDefault="00681CAA" w:rsidP="00FB57B3">
      <w:pPr>
        <w:widowControl w:val="0"/>
        <w:ind w:left="0"/>
        <w:rPr>
          <w:rFonts w:asciiTheme="minorHAnsi" w:hAnsiTheme="minorHAnsi" w:cstheme="minorHAnsi"/>
          <w:bCs/>
        </w:rPr>
      </w:pPr>
      <w:r w:rsidRPr="00FB57B3">
        <w:rPr>
          <w:b/>
          <w:bCs/>
          <w:iCs/>
        </w:rPr>
        <w:lastRenderedPageBreak/>
        <w:t>Calendar</w:t>
      </w:r>
      <w:r w:rsidRPr="00FB57B3">
        <w:rPr>
          <w:bCs/>
          <w:iCs/>
        </w:rPr>
        <w:t xml:space="preserve"> </w:t>
      </w:r>
      <w:r w:rsidRPr="00FB57B3">
        <w:rPr>
          <w:b/>
          <w:bCs/>
          <w:iCs/>
        </w:rPr>
        <w:t xml:space="preserve">de apeluri de proiecte </w:t>
      </w:r>
      <w:r w:rsidRPr="00FB57B3">
        <w:rPr>
          <w:bCs/>
          <w:iCs/>
        </w:rPr>
        <w:t>- calendarul lansării apelurilor de proiecte planificate de autoritatea de management pe durata unui an calendaristic, care cuprinde informaţiile minime prevăzute la art. 49 alin. (2) din Regulamentul (UE) 2021/1060, cu modificările şi completările ulterioare.</w:t>
      </w:r>
    </w:p>
    <w:p w14:paraId="64B6ACFE" w14:textId="1D944E8D" w:rsidR="00C404CA" w:rsidRPr="00FB57B3" w:rsidRDefault="00C404CA" w:rsidP="00FB57B3">
      <w:pPr>
        <w:widowControl w:val="0"/>
        <w:ind w:left="0"/>
        <w:rPr>
          <w:rFonts w:asciiTheme="minorHAnsi" w:hAnsiTheme="minorHAnsi" w:cstheme="minorHAnsi"/>
        </w:rPr>
      </w:pPr>
      <w:r w:rsidRPr="00FB57B3">
        <w:rPr>
          <w:rFonts w:asciiTheme="minorHAnsi" w:hAnsiTheme="minorHAnsi" w:cstheme="minorHAnsi"/>
          <w:b/>
        </w:rPr>
        <w:t xml:space="preserve">Cerere de finanțare - </w:t>
      </w:r>
      <w:r w:rsidRPr="00FB57B3">
        <w:rPr>
          <w:rFonts w:asciiTheme="minorHAnsi" w:hAnsiTheme="minorHAnsi" w:cstheme="minorHAnsi"/>
        </w:rPr>
        <w:t>conform dispozițiilor OUG nr. 23/2023</w:t>
      </w:r>
      <w:r w:rsidR="00220833">
        <w:rPr>
          <w:rFonts w:asciiTheme="minorHAnsi" w:hAnsiTheme="minorHAnsi" w:cstheme="minorHAnsi"/>
        </w:rPr>
        <w:t xml:space="preserve">, </w:t>
      </w:r>
      <w:r w:rsidR="00220833">
        <w:rPr>
          <w:rFonts w:asciiTheme="minorHAnsi" w:hAnsiTheme="minorHAnsi" w:cstheme="minorHAnsi"/>
          <w:bCs/>
        </w:rPr>
        <w:t>cu modificările și completările ulterioare,</w:t>
      </w:r>
      <w:r w:rsidRPr="00FB57B3">
        <w:rPr>
          <w:rFonts w:asciiTheme="minorHAnsi" w:hAnsiTheme="minorHAnsi" w:cstheme="minorHAnsi"/>
        </w:rPr>
        <w:t xml:space="preserve">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w:t>
      </w:r>
      <w:r w:rsidR="003C1F8D">
        <w:rPr>
          <w:rFonts w:asciiTheme="minorHAnsi" w:hAnsiTheme="minorHAnsi" w:cstheme="minorHAnsi"/>
        </w:rPr>
        <w:t>le</w:t>
      </w:r>
      <w:r w:rsidRPr="00FB57B3">
        <w:rPr>
          <w:rFonts w:asciiTheme="minorHAnsi" w:hAnsiTheme="minorHAnsi" w:cstheme="minorHAnsi"/>
        </w:rPr>
        <w:t xml:space="preserve"> și documentele specificate în Ghidul solicitantului aplicabil fiecărui apel de proiecte.</w:t>
      </w:r>
    </w:p>
    <w:p w14:paraId="1EB4D003" w14:textId="77777777" w:rsidR="00681CAA" w:rsidRPr="00FB57B3" w:rsidRDefault="00681CAA" w:rsidP="00681CAA">
      <w:pPr>
        <w:widowControl w:val="0"/>
        <w:ind w:left="0"/>
      </w:pPr>
      <w:r w:rsidRPr="00FB57B3">
        <w:rPr>
          <w:b/>
        </w:rPr>
        <w:t>Cerere de plată</w:t>
      </w:r>
      <w:r w:rsidRPr="00FB57B3">
        <w:t xml:space="preserve"> -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199CB9A4" w14:textId="039D121C" w:rsidR="00681CAA" w:rsidRPr="00FB57B3" w:rsidRDefault="00681CAA" w:rsidP="00681CAA">
      <w:pPr>
        <w:widowControl w:val="0"/>
        <w:ind w:left="0"/>
      </w:pPr>
      <w:r w:rsidRPr="00FB57B3">
        <w:rPr>
          <w:b/>
        </w:rPr>
        <w:t>Cerere de prefinanţare</w:t>
      </w:r>
      <w:r w:rsidRPr="00FB57B3">
        <w:t xml:space="preserve"> -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07FF5B37" w14:textId="0DDAC4DA" w:rsidR="00681CAA" w:rsidRPr="00FB57B3" w:rsidRDefault="00681CAA" w:rsidP="00FB57B3">
      <w:pPr>
        <w:widowControl w:val="0"/>
        <w:ind w:left="0"/>
        <w:rPr>
          <w:rFonts w:asciiTheme="minorHAnsi" w:hAnsiTheme="minorHAnsi" w:cstheme="minorHAnsi"/>
        </w:rPr>
      </w:pPr>
      <w:r w:rsidRPr="00FB57B3">
        <w:rPr>
          <w:b/>
        </w:rPr>
        <w:t>Cerere de rambursare</w:t>
      </w:r>
      <w:r w:rsidRPr="00FB57B3">
        <w:t xml:space="preserve"> – cerere depusă de către un beneficiar, prin care se solicită autorităţii de management virarea sumelor aferente cheltuielilor eligibile efectuate conform contractului de finanţare sau prin care se justifică utilizarea prefinanţării.</w:t>
      </w:r>
    </w:p>
    <w:p w14:paraId="57F59137" w14:textId="6A601648" w:rsidR="004A0D7C" w:rsidRPr="00FB57B3" w:rsidRDefault="004A0D7C" w:rsidP="00FB57B3">
      <w:pPr>
        <w:widowControl w:val="0"/>
        <w:ind w:left="0"/>
        <w:rPr>
          <w:rFonts w:asciiTheme="minorHAnsi" w:hAnsiTheme="minorHAnsi" w:cstheme="minorHAnsi"/>
        </w:rPr>
      </w:pPr>
      <w:r w:rsidRPr="00FB57B3">
        <w:rPr>
          <w:rFonts w:asciiTheme="minorHAnsi" w:hAnsiTheme="minorHAnsi" w:cstheme="minorHAnsi"/>
          <w:b/>
          <w:bCs/>
        </w:rPr>
        <w:t>Cheltuieli eligibile</w:t>
      </w:r>
      <w:r w:rsidRPr="00FB57B3">
        <w:rPr>
          <w:rFonts w:asciiTheme="minorHAnsi" w:hAnsiTheme="minorHAnsi" w:cstheme="minorHAnsi"/>
        </w:rPr>
        <w:t xml:space="preserve"> – conform dispozițiilor OUG nr. 133/2021</w:t>
      </w:r>
      <w:r w:rsidR="003C1F8D">
        <w:rPr>
          <w:rFonts w:asciiTheme="minorHAnsi" w:hAnsiTheme="minorHAnsi" w:cstheme="minorHAnsi"/>
        </w:rPr>
        <w:t>, cu modificările și completările ulterioare,</w:t>
      </w:r>
      <w:r w:rsidRPr="00FB57B3">
        <w:rPr>
          <w:rFonts w:asciiTheme="minorHAnsi" w:hAnsiTheme="minorHAnsi" w:cstheme="minorHAnsi"/>
        </w:rPr>
        <w:t xml:space="preserve"> reprezintă cheltuielile efectuate de beneficiar pentru implementarea proiectelor finanțate în cadrul programelor operaționale, conform prevederilor art. 63 alin. (1) din Regulamentul (UE) 2021/1060</w:t>
      </w:r>
      <w:r w:rsidR="00724F03">
        <w:rPr>
          <w:rFonts w:asciiTheme="minorHAnsi" w:hAnsiTheme="minorHAnsi" w:cstheme="minorHAnsi"/>
          <w:bCs/>
        </w:rPr>
        <w:t>, cu modificările și completările ulterioare</w:t>
      </w:r>
      <w:r w:rsidRPr="00FB57B3">
        <w:rPr>
          <w:rFonts w:asciiTheme="minorHAnsi" w:hAnsiTheme="minorHAnsi" w:cstheme="minorHAnsi"/>
        </w:rPr>
        <w:t>.</w:t>
      </w:r>
    </w:p>
    <w:p w14:paraId="5469A205" w14:textId="73C60E1F" w:rsidR="00C404CA" w:rsidRDefault="00C404CA" w:rsidP="00FB57B3">
      <w:pPr>
        <w:widowControl w:val="0"/>
        <w:ind w:left="0"/>
        <w:rPr>
          <w:rFonts w:asciiTheme="minorHAnsi" w:hAnsiTheme="minorHAnsi" w:cstheme="minorHAnsi"/>
        </w:rPr>
      </w:pPr>
      <w:r w:rsidRPr="00FB57B3">
        <w:rPr>
          <w:rFonts w:asciiTheme="minorHAnsi" w:hAnsiTheme="minorHAnsi" w:cstheme="minorHAnsi"/>
          <w:b/>
          <w:bCs/>
        </w:rPr>
        <w:t>Cofinanțare publică</w:t>
      </w:r>
      <w:r w:rsidRPr="00FB57B3">
        <w:rPr>
          <w:rFonts w:asciiTheme="minorHAnsi" w:hAnsiTheme="minorHAnsi" w:cstheme="minorHAnsi"/>
        </w:rPr>
        <w:t xml:space="preserve"> - orice contribuție din fonduri publice naționale destinată finanțării cheltuielilor eligibile necesare implementării proiectului</w:t>
      </w:r>
      <w:r w:rsidR="003C1F8D">
        <w:rPr>
          <w:rFonts w:asciiTheme="minorHAnsi" w:hAnsiTheme="minorHAnsi" w:cstheme="minorHAnsi"/>
        </w:rPr>
        <w:t>,</w:t>
      </w:r>
      <w:r w:rsidRPr="00FB57B3">
        <w:rPr>
          <w:rFonts w:asciiTheme="minorHAnsi" w:hAnsiTheme="minorHAnsi" w:cstheme="minorHAnsi"/>
        </w:rPr>
        <w:t xml:space="preserve"> în conformitate cu prevederile OUG nr. 133/2021</w:t>
      </w:r>
      <w:r w:rsidR="003C1F8D">
        <w:rPr>
          <w:rFonts w:asciiTheme="minorHAnsi" w:hAnsiTheme="minorHAnsi" w:cstheme="minorHAnsi"/>
        </w:rPr>
        <w:t>, cu modificările și completările ulterioare</w:t>
      </w:r>
      <w:r w:rsidRPr="00FB57B3">
        <w:rPr>
          <w:rFonts w:asciiTheme="minorHAnsi" w:hAnsiTheme="minorHAnsi" w:cstheme="minorHAnsi"/>
        </w:rPr>
        <w:t>.</w:t>
      </w:r>
    </w:p>
    <w:p w14:paraId="719E5715" w14:textId="476EF2D7" w:rsidR="008301F8" w:rsidRPr="00FB57B3" w:rsidRDefault="008301F8" w:rsidP="00FB57B3">
      <w:pPr>
        <w:widowControl w:val="0"/>
        <w:ind w:left="0"/>
        <w:rPr>
          <w:rFonts w:asciiTheme="minorHAnsi" w:hAnsiTheme="minorHAnsi" w:cstheme="minorHAnsi"/>
        </w:rPr>
      </w:pPr>
      <w:r w:rsidRPr="00965BDE">
        <w:rPr>
          <w:rFonts w:asciiTheme="minorHAnsi" w:hAnsiTheme="minorHAnsi" w:cstheme="minorHAnsi"/>
          <w:b/>
        </w:rPr>
        <w:t>Dată lansare apel de proiecte</w:t>
      </w:r>
      <w:r w:rsidRPr="002E121F">
        <w:rPr>
          <w:rFonts w:asciiTheme="minorHAnsi" w:hAnsiTheme="minorHAnsi" w:cstheme="minorHAnsi"/>
          <w:bCs/>
        </w:rPr>
        <w:t xml:space="preserve"> - data de la care solicitanții pot depune cereri de finanțare în cadrul apelului de proiecte deschis în sistemul informatic MySMIS2021/SMIS2021+ de către autoritatea de management</w:t>
      </w:r>
      <w:r>
        <w:rPr>
          <w:rFonts w:asciiTheme="minorHAnsi" w:hAnsiTheme="minorHAnsi" w:cstheme="minorHAnsi"/>
          <w:bCs/>
        </w:rPr>
        <w:t xml:space="preserve">,  </w:t>
      </w:r>
      <w:r w:rsidRPr="008301F8">
        <w:rPr>
          <w:rFonts w:asciiTheme="minorHAnsi" w:hAnsiTheme="minorHAnsi" w:cstheme="minorHAnsi"/>
          <w:bCs/>
        </w:rPr>
        <w:t xml:space="preserve">conform </w:t>
      </w:r>
      <w:r w:rsidR="00755523">
        <w:rPr>
          <w:rFonts w:asciiTheme="minorHAnsi" w:hAnsiTheme="minorHAnsi" w:cstheme="minorHAnsi"/>
          <w:bCs/>
        </w:rPr>
        <w:t xml:space="preserve">dispozițiilor </w:t>
      </w:r>
      <w:r w:rsidRPr="008301F8">
        <w:rPr>
          <w:rFonts w:asciiTheme="minorHAnsi" w:hAnsiTheme="minorHAnsi" w:cstheme="minorHAnsi"/>
          <w:bCs/>
        </w:rPr>
        <w:t>OUG nr. 23/2023</w:t>
      </w:r>
      <w:r w:rsidR="00755523">
        <w:rPr>
          <w:rFonts w:asciiTheme="minorHAnsi" w:hAnsiTheme="minorHAnsi" w:cstheme="minorHAnsi"/>
          <w:bCs/>
        </w:rPr>
        <w:t>, cu modificările și completările ulterioare</w:t>
      </w:r>
      <w:r>
        <w:rPr>
          <w:rFonts w:asciiTheme="minorHAnsi" w:hAnsiTheme="minorHAnsi" w:cstheme="minorHAnsi"/>
          <w:bCs/>
        </w:rPr>
        <w:t>.</w:t>
      </w:r>
    </w:p>
    <w:p w14:paraId="091B2B86" w14:textId="69E3D3B6" w:rsidR="00C404CA" w:rsidRPr="00510B86" w:rsidRDefault="00C404CA" w:rsidP="00C3694B">
      <w:pPr>
        <w:widowControl w:val="0"/>
        <w:ind w:left="0"/>
        <w:rPr>
          <w:rFonts w:asciiTheme="minorHAnsi" w:hAnsiTheme="minorHAnsi" w:cstheme="minorHAnsi"/>
          <w:bCs/>
        </w:rPr>
      </w:pPr>
      <w:r w:rsidRPr="00510B86">
        <w:rPr>
          <w:rFonts w:asciiTheme="minorHAnsi" w:hAnsiTheme="minorHAnsi" w:cstheme="minorHAnsi"/>
          <w:b/>
        </w:rPr>
        <w:t xml:space="preserve">Declarația unică a solicitantului— </w:t>
      </w:r>
      <w:r w:rsidRPr="00510B86">
        <w:rPr>
          <w:rFonts w:asciiTheme="minorHAnsi" w:hAnsiTheme="minorHAnsi" w:cstheme="minorHAnsi"/>
          <w:bCs/>
        </w:rPr>
        <w:t>conform dispozițiilor OUG nr. 23/2023</w:t>
      </w:r>
      <w:r w:rsidR="00755523">
        <w:rPr>
          <w:rFonts w:asciiTheme="minorHAnsi" w:hAnsiTheme="minorHAnsi" w:cstheme="minorHAnsi"/>
          <w:bCs/>
        </w:rPr>
        <w:t>, cu modificările și completările ulterioare,</w:t>
      </w:r>
      <w:r w:rsidRPr="00510B86">
        <w:rPr>
          <w:rFonts w:asciiTheme="minorHAnsi" w:hAnsiTheme="minorHAnsi" w:cstheme="minorHAnsi"/>
          <w:bCs/>
        </w:rPr>
        <w:t xml:space="preserve"> reprezintă  o declarație pe propria răspundere, sub incidența prevederilor legale care privesc falsul în declarații și falsul intelectual, prin care </w:t>
      </w:r>
      <w:r w:rsidR="00755523">
        <w:rPr>
          <w:rFonts w:asciiTheme="minorHAnsi" w:hAnsiTheme="minorHAnsi" w:cstheme="minorHAnsi"/>
          <w:bCs/>
        </w:rPr>
        <w:t>solicitantul</w:t>
      </w:r>
      <w:r w:rsidR="00755523" w:rsidRPr="00510B86">
        <w:rPr>
          <w:rFonts w:asciiTheme="minorHAnsi" w:hAnsiTheme="minorHAnsi" w:cstheme="minorHAnsi"/>
          <w:bCs/>
        </w:rPr>
        <w:t xml:space="preserve"> </w:t>
      </w:r>
      <w:r w:rsidRPr="00510B86">
        <w:rPr>
          <w:rFonts w:asciiTheme="minorHAnsi" w:hAnsiTheme="minorHAnsi"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0D89783" w14:textId="643DD21E" w:rsidR="00C404CA" w:rsidRPr="00510B86" w:rsidRDefault="00C404CA" w:rsidP="00C3694B">
      <w:pPr>
        <w:widowControl w:val="0"/>
        <w:ind w:left="0"/>
        <w:rPr>
          <w:rFonts w:asciiTheme="minorHAnsi" w:hAnsiTheme="minorHAnsi" w:cstheme="minorHAnsi"/>
          <w:bCs/>
        </w:rPr>
      </w:pPr>
      <w:r w:rsidRPr="00510B86">
        <w:rPr>
          <w:rFonts w:asciiTheme="minorHAnsi" w:hAnsiTheme="minorHAnsi" w:cstheme="minorHAnsi"/>
          <w:b/>
        </w:rPr>
        <w:t>Ghidul solicitantului</w:t>
      </w:r>
      <w:r w:rsidRPr="00510B86">
        <w:rPr>
          <w:rFonts w:asciiTheme="minorHAnsi" w:hAnsiTheme="minorHAnsi" w:cstheme="minorHAnsi"/>
          <w:bCs/>
        </w:rPr>
        <w:t xml:space="preserve"> - conform dispozițiilor OUG nr. 23/2023</w:t>
      </w:r>
      <w:r w:rsidR="00755523">
        <w:rPr>
          <w:rFonts w:asciiTheme="minorHAnsi" w:hAnsiTheme="minorHAnsi" w:cstheme="minorHAnsi"/>
          <w:bCs/>
        </w:rPr>
        <w:t>, cu modificările și completările ulterioare,</w:t>
      </w:r>
      <w:r w:rsidRPr="00510B86">
        <w:rPr>
          <w:rFonts w:asciiTheme="minorHAnsi" w:hAnsiTheme="minorHAnsi" w:cstheme="minorHAnsi"/>
          <w:bCs/>
        </w:rPr>
        <w:t xml:space="preserve">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1EEFB717" w14:textId="517F9D11"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Indicatori de etapă</w:t>
      </w:r>
      <w:r w:rsidRPr="00510B86">
        <w:rPr>
          <w:rFonts w:asciiTheme="minorHAnsi" w:hAnsiTheme="minorHAnsi" w:cstheme="minorHAnsi"/>
        </w:rPr>
        <w:t xml:space="preserve"> — </w:t>
      </w:r>
      <w:r w:rsidRPr="00510B86">
        <w:rPr>
          <w:rFonts w:asciiTheme="minorHAnsi" w:hAnsiTheme="minorHAnsi" w:cstheme="minorHAnsi"/>
          <w:bCs/>
        </w:rPr>
        <w:t>conform dispozițiilor OUG nr. 23/2023</w:t>
      </w:r>
      <w:r w:rsidR="00724F03">
        <w:rPr>
          <w:rFonts w:asciiTheme="minorHAnsi" w:hAnsiTheme="minorHAnsi" w:cstheme="minorHAnsi"/>
          <w:bCs/>
        </w:rPr>
        <w:t>, cu modificările și completările ulterioare,</w:t>
      </w:r>
      <w:r w:rsidRPr="00510B86">
        <w:rPr>
          <w:rFonts w:asciiTheme="minorHAnsi" w:hAnsiTheme="minorHAnsi" w:cstheme="minorHAnsi"/>
          <w:bCs/>
        </w:rPr>
        <w:t xml:space="preserve"> reprezintă </w:t>
      </w:r>
      <w:r w:rsidRPr="00510B86">
        <w:rPr>
          <w:rFonts w:asciiTheme="minorHAnsi" w:hAnsiTheme="minorHAnsi"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352979F" w14:textId="32B2C368"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 de realizare</w:t>
      </w:r>
      <w:r w:rsidRPr="00510B86">
        <w:rPr>
          <w:rFonts w:asciiTheme="minorHAnsi" w:hAnsiTheme="minorHAnsi" w:cstheme="minorHAnsi"/>
        </w:rPr>
        <w:t xml:space="preserve"> – conform prevederilor Regulamentului (UE) 1060/2021, cu modificările și completările </w:t>
      </w:r>
      <w:r w:rsidRPr="00510B86">
        <w:rPr>
          <w:rFonts w:asciiTheme="minorHAnsi" w:hAnsiTheme="minorHAnsi" w:cstheme="minorHAnsi"/>
        </w:rPr>
        <w:lastRenderedPageBreak/>
        <w:t>ulterioare, înseamnă un indicator de măsurare a rezultatelor specifice ale intervenției.</w:t>
      </w:r>
    </w:p>
    <w:p w14:paraId="4475F047" w14:textId="0EFF45F3"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 de rezultat</w:t>
      </w:r>
      <w:r w:rsidRPr="00510B86">
        <w:rPr>
          <w:rFonts w:asciiTheme="minorHAnsi" w:hAnsiTheme="minorHAnsi" w:cstheme="minorHAnsi"/>
        </w:rPr>
        <w:t xml:space="preserve"> - conform prevederilor Regulamentului (UE) 1060/2021, cu modificările și completările ulterioare, înseamnă un indicator de măsurare a efectelor intervențiilor sprijinite, în special în ceea ce privește destinatarii direcți, populația vizată sau utilizatorii infrastructurii.</w:t>
      </w:r>
    </w:p>
    <w:p w14:paraId="50BD4044" w14:textId="722B3498" w:rsidR="00C404CA" w:rsidRPr="00510B86" w:rsidRDefault="00C404CA">
      <w:pPr>
        <w:ind w:left="0"/>
        <w:rPr>
          <w:rFonts w:asciiTheme="minorHAnsi" w:hAnsiTheme="minorHAnsi" w:cstheme="minorHAnsi"/>
        </w:rPr>
      </w:pPr>
      <w:r w:rsidRPr="00510B86">
        <w:rPr>
          <w:rFonts w:asciiTheme="minorHAnsi" w:hAnsiTheme="minorHAnsi" w:cstheme="minorHAnsi"/>
          <w:b/>
          <w:bCs/>
        </w:rPr>
        <w:t xml:space="preserve">Lucrător cu handicap </w:t>
      </w:r>
      <w:r w:rsidRPr="00510B86">
        <w:rPr>
          <w:rFonts w:asciiTheme="minorHAnsi" w:hAnsiTheme="minorHAnsi" w:cstheme="minorHAnsi"/>
        </w:rPr>
        <w:t>- conform prevederilor Regulamentului (UE)</w:t>
      </w:r>
      <w:r w:rsidR="00791276">
        <w:rPr>
          <w:rFonts w:asciiTheme="minorHAnsi" w:hAnsiTheme="minorHAnsi" w:cstheme="minorHAnsi"/>
        </w:rPr>
        <w:t xml:space="preserve"> </w:t>
      </w:r>
      <w:r w:rsidRPr="00510B86">
        <w:rPr>
          <w:rFonts w:asciiTheme="minorHAnsi" w:hAnsiTheme="minorHAnsi" w:cstheme="minorHAnsi"/>
        </w:rPr>
        <w:t>2014</w:t>
      </w:r>
      <w:r w:rsidR="00B15FCF">
        <w:rPr>
          <w:rFonts w:asciiTheme="minorHAnsi" w:hAnsiTheme="minorHAnsi" w:cstheme="minorHAnsi"/>
        </w:rPr>
        <w:t>/651</w:t>
      </w:r>
      <w:r w:rsidRPr="00510B86">
        <w:rPr>
          <w:rFonts w:asciiTheme="minorHAnsi" w:hAnsiTheme="minorHAnsi" w:cstheme="minorHAnsi"/>
        </w:rPr>
        <w:t xml:space="preserve">, cu modificările și completările ulterioare - înseamnă orice persoană care: </w:t>
      </w:r>
    </w:p>
    <w:p w14:paraId="0757538A" w14:textId="77777777" w:rsidR="00C404CA" w:rsidRPr="00510B86" w:rsidRDefault="00C404CA" w:rsidP="00833A50">
      <w:pPr>
        <w:pStyle w:val="ListParagraph"/>
        <w:numPr>
          <w:ilvl w:val="0"/>
          <w:numId w:val="36"/>
        </w:numPr>
        <w:ind w:left="567" w:hanging="357"/>
        <w:rPr>
          <w:rFonts w:cstheme="minorHAnsi"/>
        </w:rPr>
      </w:pPr>
      <w:r w:rsidRPr="00510B86">
        <w:rPr>
          <w:rFonts w:cstheme="minorHAnsi"/>
        </w:rPr>
        <w:t xml:space="preserve">este recunoscută ca lucrător cu handicap conform legislației naționale sau </w:t>
      </w:r>
    </w:p>
    <w:p w14:paraId="111D55E5" w14:textId="3BBE2040" w:rsidR="00C404CA" w:rsidRPr="00F272A1" w:rsidRDefault="00C404CA" w:rsidP="00833A50">
      <w:pPr>
        <w:pStyle w:val="ListParagraph"/>
        <w:numPr>
          <w:ilvl w:val="0"/>
          <w:numId w:val="36"/>
        </w:numPr>
        <w:ind w:left="567"/>
      </w:pPr>
      <w:r w:rsidRPr="00510B86">
        <w:rPr>
          <w:rFonts w:cstheme="minorHAnsi"/>
        </w:rPr>
        <w:t xml:space="preserve">prezintă o incapacitate fizică, mentală, intelectuală sau senzorială de durată care, în interacțiune cu diferite bariere, poate împiedica participarea sa deplină și efectivă într-un mediu de lucru, în condiții de egalitate cu </w:t>
      </w:r>
      <w:r w:rsidR="00681CAA">
        <w:rPr>
          <w:rFonts w:cstheme="minorHAnsi"/>
        </w:rPr>
        <w:t>ceil</w:t>
      </w:r>
      <w:r w:rsidRPr="00510B86">
        <w:rPr>
          <w:rFonts w:cstheme="minorHAnsi"/>
        </w:rPr>
        <w:t>alți lucrători.</w:t>
      </w:r>
    </w:p>
    <w:p w14:paraId="2D74E0A6" w14:textId="1BB402E2" w:rsidR="00C404CA" w:rsidRPr="008E5F8E" w:rsidRDefault="00C404CA">
      <w:pPr>
        <w:ind w:left="0"/>
        <w:rPr>
          <w:rFonts w:asciiTheme="minorHAnsi" w:hAnsiTheme="minorHAnsi" w:cstheme="minorHAnsi"/>
        </w:rPr>
      </w:pPr>
      <w:r w:rsidRPr="008E5F8E">
        <w:rPr>
          <w:rFonts w:asciiTheme="minorHAnsi" w:hAnsiTheme="minorHAnsi" w:cstheme="minorHAnsi"/>
          <w:b/>
          <w:bCs/>
        </w:rPr>
        <w:t>Lucrător defavorizat</w:t>
      </w:r>
      <w:r w:rsidR="008A2047">
        <w:rPr>
          <w:rFonts w:asciiTheme="minorHAnsi" w:hAnsiTheme="minorHAnsi" w:cstheme="minorHAnsi"/>
          <w:b/>
          <w:bCs/>
        </w:rPr>
        <w:t xml:space="preserve"> – </w:t>
      </w:r>
      <w:r w:rsidRPr="008E5F8E">
        <w:rPr>
          <w:rFonts w:asciiTheme="minorHAnsi" w:hAnsiTheme="minorHAnsi" w:cstheme="minorHAnsi"/>
        </w:rPr>
        <w:t>conform prevederilor Regulamentului (UE) 2014</w:t>
      </w:r>
      <w:r w:rsidR="00B15FCF">
        <w:rPr>
          <w:rFonts w:asciiTheme="minorHAnsi" w:hAnsiTheme="minorHAnsi" w:cstheme="minorHAnsi"/>
        </w:rPr>
        <w:t>/651</w:t>
      </w:r>
      <w:r w:rsidRPr="008E5F8E">
        <w:rPr>
          <w:rFonts w:asciiTheme="minorHAnsi" w:hAnsiTheme="minorHAnsi" w:cstheme="minorHAnsi"/>
        </w:rPr>
        <w:t xml:space="preserve">, cu modificările și completările ulterioare, înseamnă orice persoană care: </w:t>
      </w:r>
    </w:p>
    <w:p w14:paraId="77DB0B74" w14:textId="77777777" w:rsidR="00C404CA" w:rsidRPr="00C4444D" w:rsidRDefault="00C404CA" w:rsidP="00833A50">
      <w:pPr>
        <w:pStyle w:val="ListParagraph"/>
        <w:numPr>
          <w:ilvl w:val="0"/>
          <w:numId w:val="23"/>
        </w:numPr>
        <w:spacing w:before="0" w:after="0"/>
        <w:ind w:left="567" w:hanging="357"/>
        <w:rPr>
          <w:rFonts w:cstheme="minorHAnsi"/>
        </w:rPr>
      </w:pPr>
      <w:r w:rsidRPr="00C4444D">
        <w:rPr>
          <w:rFonts w:cstheme="minorHAnsi"/>
        </w:rPr>
        <w:t xml:space="preserve">nu a avut un loc de muncă stabil remunerat în ultimele 6 luni; sau </w:t>
      </w:r>
    </w:p>
    <w:p w14:paraId="5E3849C3" w14:textId="07E81032" w:rsidR="008E690E" w:rsidRDefault="00C404CA" w:rsidP="00833A50">
      <w:pPr>
        <w:pStyle w:val="ListParagraph"/>
        <w:numPr>
          <w:ilvl w:val="0"/>
          <w:numId w:val="23"/>
        </w:numPr>
        <w:spacing w:before="0" w:after="0"/>
        <w:ind w:left="567" w:hanging="357"/>
        <w:rPr>
          <w:rFonts w:cstheme="minorHAnsi"/>
        </w:rPr>
      </w:pPr>
      <w:r w:rsidRPr="008E690E">
        <w:rPr>
          <w:rFonts w:cstheme="minorHAnsi"/>
        </w:rPr>
        <w:t xml:space="preserve">are vârsta cuprinsă între 15 și 24 de ani; sau </w:t>
      </w:r>
    </w:p>
    <w:p w14:paraId="41C5947B" w14:textId="6783FC3E" w:rsidR="008E690E" w:rsidRDefault="00C404CA" w:rsidP="00833A50">
      <w:pPr>
        <w:pStyle w:val="ListParagraph"/>
        <w:numPr>
          <w:ilvl w:val="0"/>
          <w:numId w:val="23"/>
        </w:numPr>
        <w:spacing w:before="0" w:after="0"/>
        <w:ind w:left="567" w:hanging="357"/>
        <w:rPr>
          <w:rFonts w:cstheme="minorHAnsi"/>
        </w:rPr>
      </w:pPr>
      <w:r w:rsidRPr="00C05985">
        <w:rPr>
          <w:rFonts w:cstheme="minorHAnsi"/>
        </w:rPr>
        <w:t xml:space="preserve">nu a absolvit o formă de învățământ liceal sau nu deține o calificare profesională (Clasificarea </w:t>
      </w:r>
      <w:r w:rsidRPr="00270009">
        <w:rPr>
          <w:rFonts w:cstheme="minorHAnsi"/>
        </w:rPr>
        <w:t>Internațională Standard a Educației 3) sau se află în primii doi ani de la absolvirea unui ciclu de învățământ cu frecvență și nu a avut încă niciun loc de muncă stabil remunerat; sau</w:t>
      </w:r>
    </w:p>
    <w:p w14:paraId="1BF8FE53" w14:textId="4D70C6B1" w:rsidR="00C404CA" w:rsidRPr="008E690E" w:rsidRDefault="00C404CA" w:rsidP="00833A50">
      <w:pPr>
        <w:pStyle w:val="ListParagraph"/>
        <w:numPr>
          <w:ilvl w:val="0"/>
          <w:numId w:val="23"/>
        </w:numPr>
        <w:spacing w:before="0" w:after="0"/>
        <w:ind w:left="567" w:hanging="357"/>
        <w:rPr>
          <w:rFonts w:cstheme="minorHAnsi"/>
        </w:rPr>
      </w:pPr>
      <w:r w:rsidRPr="00C05985">
        <w:rPr>
          <w:rFonts w:cstheme="minorHAnsi"/>
        </w:rPr>
        <w:t>are vârsta de peste 50 de ani; sau</w:t>
      </w:r>
    </w:p>
    <w:p w14:paraId="3A417983" w14:textId="77777777" w:rsidR="00C404CA" w:rsidRPr="006C1859" w:rsidRDefault="00C404CA" w:rsidP="00833A50">
      <w:pPr>
        <w:pStyle w:val="FootnoteText"/>
        <w:numPr>
          <w:ilvl w:val="0"/>
          <w:numId w:val="23"/>
        </w:numPr>
        <w:ind w:left="567" w:hanging="357"/>
        <w:contextualSpacing/>
        <w:rPr>
          <w:rFonts w:eastAsia="Calibri" w:cstheme="minorHAnsi"/>
          <w:sz w:val="22"/>
          <w:szCs w:val="22"/>
        </w:rPr>
      </w:pPr>
      <w:r w:rsidRPr="006C1859">
        <w:rPr>
          <w:rFonts w:cstheme="minorHAnsi"/>
          <w:sz w:val="22"/>
          <w:szCs w:val="22"/>
        </w:rPr>
        <w:t xml:space="preserve">trăiește singur, având în întreținerea sa una sau mai multe persoane; sau </w:t>
      </w:r>
    </w:p>
    <w:p w14:paraId="7CDF7BBD" w14:textId="63DF5D42" w:rsidR="00C404CA" w:rsidRDefault="00C404CA" w:rsidP="00833A50">
      <w:pPr>
        <w:pStyle w:val="FootnoteText"/>
        <w:numPr>
          <w:ilvl w:val="0"/>
          <w:numId w:val="23"/>
        </w:numPr>
        <w:ind w:left="567" w:hanging="357"/>
        <w:contextualSpacing/>
        <w:rPr>
          <w:rFonts w:eastAsia="Calibri" w:cstheme="minorHAnsi"/>
          <w:sz w:val="22"/>
          <w:szCs w:val="22"/>
        </w:rPr>
      </w:pPr>
      <w:r w:rsidRPr="006C1859">
        <w:rPr>
          <w:rFonts w:cstheme="minorHAnsi"/>
          <w:sz w:val="22"/>
          <w:szCs w:val="22"/>
        </w:rPr>
        <w:t>lucrează într-</w:t>
      </w:r>
      <w:r>
        <w:rPr>
          <w:rFonts w:cstheme="minorHAnsi"/>
          <w:sz w:val="22"/>
          <w:szCs w:val="22"/>
        </w:rPr>
        <w:t>u</w:t>
      </w:r>
      <w:r w:rsidRPr="006C1859">
        <w:rPr>
          <w:rFonts w:cstheme="minorHAnsi"/>
          <w:sz w:val="22"/>
          <w:szCs w:val="22"/>
        </w:rPr>
        <w:t xml:space="preserve">n sector sau profesie într-un stat membru în care dezechilibrul repartizării posturilor între bărbați și </w:t>
      </w:r>
      <w:r w:rsidR="008A2047">
        <w:rPr>
          <w:rFonts w:cstheme="minorHAnsi"/>
          <w:sz w:val="22"/>
          <w:szCs w:val="22"/>
        </w:rPr>
        <w:t xml:space="preserve">femei </w:t>
      </w:r>
      <w:r w:rsidRPr="006C1859">
        <w:rPr>
          <w:rFonts w:cstheme="minorHAnsi"/>
          <w:sz w:val="22"/>
          <w:szCs w:val="22"/>
        </w:rPr>
        <w:t xml:space="preserve">este cel puțin cu 25% mai mare decât media națională a dezechilibrului repartizării posturilor între bărbați și femei în toate sectoarele economice în statul membru respectiv și aparține sexului subreprezentat; sau </w:t>
      </w:r>
    </w:p>
    <w:p w14:paraId="249B0A1B" w14:textId="77777777" w:rsidR="00C404CA" w:rsidRPr="006D5A84" w:rsidRDefault="00C404CA" w:rsidP="00833A50">
      <w:pPr>
        <w:pStyle w:val="FootnoteText"/>
        <w:numPr>
          <w:ilvl w:val="0"/>
          <w:numId w:val="23"/>
        </w:numPr>
        <w:ind w:left="567" w:hanging="357"/>
        <w:contextualSpacing/>
        <w:rPr>
          <w:rFonts w:eastAsia="Calibri" w:cstheme="minorHAnsi"/>
          <w:sz w:val="22"/>
          <w:szCs w:val="22"/>
        </w:rPr>
      </w:pPr>
      <w:r w:rsidRPr="006D5A84">
        <w:rPr>
          <w:rFonts w:cstheme="minorHAnsi"/>
          <w:sz w:val="22"/>
          <w:szCs w:val="22"/>
        </w:rPr>
        <w:t>este membru al unei minorități etnice dintr-un stat membru și are nevoie să își dezvolte competențele lingvistice, formarea profesională sau experiența în muncă pentru a-și spori șansele de a obține un loc de muncă stabil</w:t>
      </w:r>
      <w:r>
        <w:rPr>
          <w:rFonts w:cstheme="minorHAnsi"/>
          <w:sz w:val="22"/>
          <w:szCs w:val="22"/>
        </w:rPr>
        <w:t>.</w:t>
      </w:r>
    </w:p>
    <w:p w14:paraId="6ADF7ECE" w14:textId="0B099FEC" w:rsidR="00C404CA" w:rsidRPr="00FB57B3" w:rsidRDefault="00C404CA">
      <w:pPr>
        <w:ind w:left="0"/>
        <w:rPr>
          <w:rFonts w:asciiTheme="minorHAnsi" w:hAnsiTheme="minorHAnsi" w:cstheme="minorHAnsi"/>
        </w:rPr>
      </w:pPr>
      <w:r w:rsidRPr="00FB57B3">
        <w:rPr>
          <w:rFonts w:asciiTheme="minorHAnsi" w:hAnsiTheme="minorHAnsi" w:cstheme="minorHAnsi"/>
          <w:b/>
        </w:rPr>
        <w:t xml:space="preserve">Lucrător extrem de defavorizat </w:t>
      </w:r>
      <w:r w:rsidRPr="00FB57B3">
        <w:rPr>
          <w:rFonts w:asciiTheme="minorHAnsi" w:hAnsiTheme="minorHAnsi" w:cstheme="minorHAnsi"/>
        </w:rPr>
        <w:t xml:space="preserve"> </w:t>
      </w:r>
      <w:r w:rsidR="00CC0DD8">
        <w:rPr>
          <w:rFonts w:asciiTheme="minorHAnsi" w:hAnsiTheme="minorHAnsi" w:cstheme="minorHAnsi"/>
        </w:rPr>
        <w:t xml:space="preserve">- </w:t>
      </w:r>
      <w:r w:rsidRPr="00FB57B3">
        <w:rPr>
          <w:rFonts w:asciiTheme="minorHAnsi" w:hAnsiTheme="minorHAnsi" w:cstheme="minorHAnsi"/>
        </w:rPr>
        <w:t>conform  prevederilor Regulamentului (UE) 2014</w:t>
      </w:r>
      <w:r w:rsidR="00DC7538">
        <w:rPr>
          <w:rFonts w:asciiTheme="minorHAnsi" w:hAnsiTheme="minorHAnsi" w:cstheme="minorHAnsi"/>
        </w:rPr>
        <w:t>/651</w:t>
      </w:r>
      <w:r w:rsidRPr="00FB57B3">
        <w:rPr>
          <w:rFonts w:asciiTheme="minorHAnsi" w:hAnsiTheme="minorHAnsi" w:cstheme="minorHAnsi"/>
        </w:rPr>
        <w:t>, cu modificările și completările ulterioare</w:t>
      </w:r>
      <w:r w:rsidR="00DC7538">
        <w:rPr>
          <w:rFonts w:asciiTheme="minorHAnsi" w:hAnsiTheme="minorHAnsi" w:cstheme="minorHAnsi"/>
        </w:rPr>
        <w:t>,</w:t>
      </w:r>
      <w:r w:rsidRPr="00FB57B3">
        <w:rPr>
          <w:rFonts w:asciiTheme="minorHAnsi" w:hAnsiTheme="minorHAnsi" w:cstheme="minorHAnsi"/>
        </w:rPr>
        <w:t xml:space="preserve"> înseamnă orice persoană care:</w:t>
      </w:r>
    </w:p>
    <w:p w14:paraId="1B108C3D" w14:textId="522533E3" w:rsidR="00C404CA" w:rsidRPr="00FB57B3" w:rsidRDefault="00C404CA" w:rsidP="00833A50">
      <w:pPr>
        <w:pStyle w:val="ListParagraph"/>
        <w:numPr>
          <w:ilvl w:val="0"/>
          <w:numId w:val="24"/>
        </w:numPr>
        <w:rPr>
          <w:rFonts w:cstheme="minorHAnsi"/>
        </w:rPr>
      </w:pPr>
      <w:r w:rsidRPr="00FB57B3">
        <w:rPr>
          <w:rFonts w:cstheme="minorHAnsi"/>
        </w:rPr>
        <w:t>nu a avut un loc de muncă stabil remunerat în ultimele 24 de luni; sau</w:t>
      </w:r>
    </w:p>
    <w:p w14:paraId="6EE97C7D" w14:textId="028C6302" w:rsidR="00A41BEB" w:rsidRPr="00FB57B3" w:rsidRDefault="00C404CA" w:rsidP="00833A50">
      <w:pPr>
        <w:pStyle w:val="ListParagraph"/>
        <w:numPr>
          <w:ilvl w:val="0"/>
          <w:numId w:val="24"/>
        </w:numPr>
        <w:rPr>
          <w:rFonts w:cstheme="minorHAnsi"/>
        </w:rPr>
      </w:pPr>
      <w:r w:rsidRPr="00FB57B3">
        <w:rPr>
          <w:rFonts w:cstheme="minorHAnsi"/>
        </w:rPr>
        <w:t>nu a avut un loc de muncă stabil remunerat în ultimele 12 luni şi aparţine uneia dintre categoriile (b) - (g) menţionate la definiţia "lucrătorului defavorizat".</w:t>
      </w:r>
    </w:p>
    <w:p w14:paraId="7CFF08E2" w14:textId="77777777" w:rsidR="008E690E" w:rsidRPr="00FB57B3" w:rsidRDefault="008E690E" w:rsidP="008E690E">
      <w:pPr>
        <w:ind w:left="0"/>
      </w:pPr>
      <w:r w:rsidRPr="00FB57B3">
        <w:rPr>
          <w:b/>
        </w:rPr>
        <w:t>MySMIS2021/SMIS2021+</w:t>
      </w:r>
      <w:r w:rsidRPr="00FB57B3">
        <w:t xml:space="preserve"> - sistem de schimb electronic de date care permite schimbul de informații între solicitanți, potențiali solicitanți, beneficiari și autoritățile responsabile de programe si care acoperă întregul ciclu de viață al unui proiect finanțat. Aplicația electronică MySMIS2021/SMIS2021+ se încadrează in categoria mijloacelor ce asigură transmiterea de texte/documente și confirmarea primirii acestora.</w:t>
      </w:r>
    </w:p>
    <w:p w14:paraId="3749ADBA" w14:textId="01EB4559" w:rsidR="005412AD" w:rsidRPr="006629E6" w:rsidRDefault="00A41BEB">
      <w:pPr>
        <w:ind w:left="0"/>
        <w:rPr>
          <w:rFonts w:cstheme="minorHAnsi"/>
        </w:rPr>
      </w:pPr>
      <w:r w:rsidRPr="006629E6">
        <w:rPr>
          <w:rFonts w:cstheme="minorHAnsi"/>
          <w:b/>
          <w:bCs/>
        </w:rPr>
        <w:t>Persoanele NEET</w:t>
      </w:r>
      <w:r w:rsidRPr="006629E6">
        <w:rPr>
          <w:rFonts w:cstheme="minorHAnsi"/>
        </w:rPr>
        <w:t xml:space="preserve"> (Not in Employment, Education or Training) sunt tineri, de obicei între 15 și 29 de ani, care nu lucrează, nu sunt înscriși într-o formă de învățământ și nici nu participă la activități de formare profesională, fiind astfel </w:t>
      </w:r>
      <w:r w:rsidR="007A661B">
        <w:rPr>
          <w:rFonts w:cstheme="minorHAnsi"/>
        </w:rPr>
        <w:t>„</w:t>
      </w:r>
      <w:r w:rsidRPr="006629E6">
        <w:rPr>
          <w:rFonts w:cstheme="minorHAnsi"/>
        </w:rPr>
        <w:t>invizibili" pe piața muncii și în sistemul educațional, dar care pot avea diverse nevoi și experiențe, inclusiv probleme de sănătate, responsabilități familiale sau perioade de pauză temporară de la studii sau muncă</w:t>
      </w:r>
      <w:r>
        <w:rPr>
          <w:rFonts w:cstheme="minorHAnsi"/>
        </w:rPr>
        <w:t>.</w:t>
      </w:r>
    </w:p>
    <w:p w14:paraId="46FA178D" w14:textId="68F9F4E8" w:rsidR="00C404CA" w:rsidRPr="008E5F8E" w:rsidRDefault="00C404CA" w:rsidP="00C3694B">
      <w:pPr>
        <w:widowControl w:val="0"/>
        <w:ind w:left="0"/>
        <w:rPr>
          <w:rFonts w:asciiTheme="minorHAnsi" w:hAnsiTheme="minorHAnsi" w:cstheme="minorHAnsi"/>
        </w:rPr>
      </w:pPr>
      <w:r w:rsidRPr="008E5F8E">
        <w:rPr>
          <w:rFonts w:asciiTheme="minorHAnsi" w:hAnsiTheme="minorHAnsi" w:cstheme="minorHAnsi"/>
          <w:b/>
          <w:bCs/>
        </w:rPr>
        <w:t>Plan de monitorizare a proiectului</w:t>
      </w:r>
      <w:r w:rsidRPr="008E5F8E">
        <w:rPr>
          <w:rFonts w:asciiTheme="minorHAnsi" w:hAnsiTheme="minorHAnsi" w:cstheme="minorHAnsi"/>
        </w:rPr>
        <w:t xml:space="preserve"> —</w:t>
      </w:r>
      <w:r w:rsidRPr="008E5F8E">
        <w:rPr>
          <w:rFonts w:asciiTheme="minorHAnsi" w:hAnsiTheme="minorHAnsi" w:cstheme="minorHAnsi"/>
          <w:bCs/>
        </w:rPr>
        <w:t xml:space="preserve"> conform dispozițiilor OUG nr. 23/2023</w:t>
      </w:r>
      <w:r w:rsidR="00A32E77">
        <w:rPr>
          <w:rFonts w:asciiTheme="minorHAnsi" w:hAnsiTheme="minorHAnsi" w:cstheme="minorHAnsi"/>
          <w:bCs/>
        </w:rPr>
        <w:t>, cu modificările și completările ulterioare,</w:t>
      </w:r>
      <w:r w:rsidRPr="008E5F8E">
        <w:rPr>
          <w:rFonts w:asciiTheme="minorHAnsi" w:hAnsiTheme="minorHAnsi" w:cstheme="minorHAnsi"/>
          <w:bCs/>
        </w:rPr>
        <w:t xml:space="preserve"> reprezintă</w:t>
      </w:r>
      <w:r w:rsidRPr="008E5F8E">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9AB919" w14:textId="7E2817B0" w:rsidR="00863EBF" w:rsidRDefault="00C404CA" w:rsidP="00FB57B3">
      <w:pPr>
        <w:widowControl w:val="0"/>
        <w:ind w:left="0"/>
        <w:rPr>
          <w:rFonts w:asciiTheme="minorHAnsi" w:hAnsiTheme="minorHAnsi" w:cstheme="minorHAnsi"/>
          <w:bCs/>
        </w:rPr>
      </w:pPr>
      <w:r w:rsidRPr="008E5F8E">
        <w:rPr>
          <w:rFonts w:asciiTheme="minorHAnsi" w:hAnsiTheme="minorHAnsi" w:cstheme="minorHAnsi"/>
          <w:b/>
          <w:bCs/>
        </w:rPr>
        <w:lastRenderedPageBreak/>
        <w:t>Prag de calitate</w:t>
      </w:r>
      <w:r w:rsidRPr="008E5F8E">
        <w:rPr>
          <w:rFonts w:asciiTheme="minorHAnsi" w:hAnsiTheme="minorHAnsi" w:cstheme="minorHAnsi"/>
        </w:rPr>
        <w:t xml:space="preserve"> — </w:t>
      </w:r>
      <w:r w:rsidRPr="008E5F8E">
        <w:rPr>
          <w:rFonts w:asciiTheme="minorHAnsi" w:hAnsiTheme="minorHAnsi" w:cstheme="minorHAnsi"/>
          <w:bCs/>
        </w:rPr>
        <w:t>conform dispozițiilor OUG nr. 23/2023</w:t>
      </w:r>
      <w:r w:rsidR="003B7A68">
        <w:rPr>
          <w:rFonts w:asciiTheme="minorHAnsi" w:hAnsiTheme="minorHAnsi" w:cstheme="minorHAnsi"/>
          <w:bCs/>
        </w:rPr>
        <w:t>, cu modificările și completările ulterioare,</w:t>
      </w:r>
      <w:r w:rsidRPr="008E5F8E">
        <w:rPr>
          <w:rFonts w:asciiTheme="minorHAnsi" w:hAnsiTheme="minorHAnsi" w:cstheme="minorHAnsi"/>
          <w:bCs/>
        </w:rPr>
        <w:t xml:space="preserve">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3E4C3C46" w14:textId="39D0199C" w:rsidR="00C404CA" w:rsidRPr="00FB57B3" w:rsidRDefault="008E5F8E" w:rsidP="00FB57B3">
      <w:pPr>
        <w:widowControl w:val="0"/>
        <w:ind w:left="0"/>
        <w:rPr>
          <w:rFonts w:asciiTheme="minorHAnsi" w:hAnsiTheme="minorHAnsi" w:cstheme="minorHAnsi"/>
        </w:rPr>
      </w:pPr>
      <w:r w:rsidRPr="00FB57B3">
        <w:rPr>
          <w:rFonts w:asciiTheme="minorHAnsi" w:hAnsiTheme="minorHAnsi" w:cstheme="minorHAnsi"/>
          <w:b/>
          <w:bCs/>
        </w:rPr>
        <w:t>Prag de excelență</w:t>
      </w:r>
      <w:r w:rsidRPr="00FB57B3">
        <w:rPr>
          <w:rFonts w:asciiTheme="minorHAnsi" w:hAnsiTheme="minorHAnsi" w:cstheme="minorHAnsi"/>
        </w:rPr>
        <w:t xml:space="preserve"> - etichetă de calitate conferită în urma evaluării tehnice și financiare, superioară pragului de calitate, de la care un proiect este selectat direct pentru etapa de contractare</w:t>
      </w:r>
      <w:r w:rsidR="00065D15">
        <w:rPr>
          <w:rFonts w:asciiTheme="minorHAnsi" w:hAnsiTheme="minorHAnsi" w:cstheme="minorHAnsi"/>
        </w:rPr>
        <w:t>.</w:t>
      </w:r>
    </w:p>
    <w:p w14:paraId="32C3ECC1" w14:textId="77777777" w:rsidR="008E690E" w:rsidRPr="00FB57B3" w:rsidRDefault="008E690E" w:rsidP="008E690E">
      <w:pPr>
        <w:widowControl w:val="0"/>
        <w:pBdr>
          <w:top w:val="nil"/>
          <w:left w:val="nil"/>
          <w:bottom w:val="nil"/>
          <w:right w:val="nil"/>
          <w:between w:val="nil"/>
        </w:pBdr>
        <w:ind w:left="0"/>
      </w:pPr>
      <w:r w:rsidRPr="00FB57B3">
        <w:rPr>
          <w:b/>
        </w:rPr>
        <w:t xml:space="preserve">Reconversie profesională </w:t>
      </w:r>
      <w:r w:rsidRPr="00FB57B3">
        <w:t>- reprezintă procesul prin care o persoană dobândește noi competențe și calificări, în vederea schimbării domeniului de activitate, ca răspuns la transformările economice, tehnologice sau sociale.</w:t>
      </w:r>
    </w:p>
    <w:p w14:paraId="00000099" w14:textId="6030DDFF" w:rsidR="00590E78" w:rsidRPr="00E7587F" w:rsidRDefault="00B1102C">
      <w:pPr>
        <w:pStyle w:val="Heading1"/>
        <w:numPr>
          <w:ilvl w:val="0"/>
          <w:numId w:val="4"/>
        </w:numPr>
      </w:pPr>
      <w:bookmarkStart w:id="13" w:name="_Toc214283176"/>
      <w:r w:rsidRPr="00E7587F">
        <w:t>ELEMENTE DE CONTEXT</w:t>
      </w:r>
      <w:bookmarkEnd w:id="13"/>
    </w:p>
    <w:p w14:paraId="0000009A" w14:textId="77777777" w:rsidR="00590E78" w:rsidRPr="00E7587F" w:rsidRDefault="00B1102C">
      <w:pPr>
        <w:pStyle w:val="Heading2"/>
        <w:numPr>
          <w:ilvl w:val="1"/>
          <w:numId w:val="4"/>
        </w:numPr>
      </w:pPr>
      <w:bookmarkStart w:id="14" w:name="_Toc214283177"/>
      <w:r w:rsidRPr="00E7587F">
        <w:t>Informații generale Program</w:t>
      </w:r>
      <w:bookmarkEnd w:id="14"/>
      <w:r w:rsidRPr="00E7587F">
        <w:t xml:space="preserve"> </w:t>
      </w:r>
    </w:p>
    <w:p w14:paraId="31EBA98F" w14:textId="77777777" w:rsidR="008F1279" w:rsidRPr="00E7587F" w:rsidRDefault="008F1279" w:rsidP="00C3694B">
      <w:pPr>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169EA266" w14:textId="77777777" w:rsidR="0094294B" w:rsidRPr="0094294B" w:rsidRDefault="0094294B" w:rsidP="00C3694B">
      <w:pPr>
        <w:widowControl w:val="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5EC8F33A" w14:textId="0BC7013A" w:rsidR="0094294B" w:rsidRPr="0094294B" w:rsidRDefault="0094294B" w:rsidP="00C3694B">
      <w:pPr>
        <w:widowControl w:val="0"/>
        <w:ind w:left="0"/>
        <w:rPr>
          <w:color w:val="000000"/>
        </w:rPr>
      </w:pPr>
      <w:r w:rsidRPr="0094294B">
        <w:rPr>
          <w:color w:val="000000"/>
        </w:rPr>
        <w:t>PTJ a fost aprobat de Comisia Europeană prin decizia C(2022) 9125</w:t>
      </w:r>
      <w:r w:rsidR="00065D15">
        <w:rPr>
          <w:color w:val="000000"/>
        </w:rPr>
        <w:t xml:space="preserve"> final din </w:t>
      </w:r>
      <w:r w:rsidRPr="0094294B">
        <w:rPr>
          <w:color w:val="000000"/>
        </w:rPr>
        <w:t>02.12.2022 si actualizat prin Decizia C(2024) 7317</w:t>
      </w:r>
      <w:r w:rsidR="00065D15">
        <w:rPr>
          <w:color w:val="000000"/>
        </w:rPr>
        <w:t xml:space="preserve"> final din </w:t>
      </w:r>
      <w:r w:rsidRPr="0094294B">
        <w:rPr>
          <w:color w:val="000000"/>
        </w:rPr>
        <w:t>15.10.2024, fiind implementat de MIPE prin Autoritatea de Management pentru Tranziție Justă și Organismele intermediare din cadrul agențiilor de dezvoltare regională, conform acordurilor de delegare încheiate cu acestea.</w:t>
      </w:r>
    </w:p>
    <w:p w14:paraId="3A97D486" w14:textId="2F08C00D" w:rsidR="0094294B" w:rsidRDefault="0094294B" w:rsidP="00C3694B">
      <w:pPr>
        <w:widowControl w:val="0"/>
        <w:ind w:left="0"/>
        <w:rPr>
          <w:color w:val="000000"/>
        </w:rPr>
      </w:pPr>
      <w:r w:rsidRPr="0094294B">
        <w:rPr>
          <w:color w:val="000000"/>
        </w:rPr>
        <w:t xml:space="preserve">Informații suplimentare legate de Programul Tranziție Justă sunt disponibile pe pagina web a programului: </w:t>
      </w:r>
      <w:r>
        <w:fldChar w:fldCharType="begin"/>
      </w:r>
      <w:r>
        <w:instrText>HYPERLINK "https://mfe.gov.ro/ptj-21-27/"</w:instrText>
      </w:r>
      <w:r>
        <w:fldChar w:fldCharType="separate"/>
      </w:r>
      <w:r w:rsidRPr="003728F3">
        <w:rPr>
          <w:rStyle w:val="Hyperlink"/>
        </w:rPr>
        <w:t>https://mfe.gov.ro/ptj-21-27/</w:t>
      </w:r>
      <w:r>
        <w:fldChar w:fldCharType="end"/>
      </w:r>
      <w:r w:rsidRPr="0094294B">
        <w:rPr>
          <w:color w:val="000000"/>
        </w:rPr>
        <w:t xml:space="preserve">. </w:t>
      </w:r>
    </w:p>
    <w:p w14:paraId="75207BE6" w14:textId="2F4A54E6" w:rsidR="00984AA1" w:rsidRPr="00E7587F" w:rsidRDefault="00984AA1" w:rsidP="00C3694B">
      <w:pPr>
        <w:widowControl w:val="0"/>
        <w:ind w:left="0"/>
      </w:pPr>
      <w:r w:rsidRPr="00E7587F">
        <w:rPr>
          <w:rFonts w:cstheme="minorHAnsi"/>
        </w:rPr>
        <w:t xml:space="preserve">PTJ 2021-2027 este structurat pe </w:t>
      </w:r>
      <w:r w:rsidR="0030374A">
        <w:rPr>
          <w:rFonts w:cstheme="minorHAnsi"/>
        </w:rPr>
        <w:t>8</w:t>
      </w:r>
      <w:r w:rsidR="000D61A2">
        <w:rPr>
          <w:rFonts w:cstheme="minorHAnsi"/>
        </w:rPr>
        <w:t xml:space="preserve"> </w:t>
      </w:r>
      <w:r w:rsidRPr="00E7587F">
        <w:rPr>
          <w:rFonts w:cstheme="minorHAnsi"/>
        </w:rPr>
        <w:t>priorit</w:t>
      </w:r>
      <w:r w:rsidR="000D61A2">
        <w:rPr>
          <w:rFonts w:cstheme="minorHAnsi"/>
        </w:rPr>
        <w:t>ăți</w:t>
      </w:r>
      <w:r w:rsidRPr="00E7587F">
        <w:rPr>
          <w:rFonts w:cstheme="minorHAnsi"/>
        </w:rPr>
        <w:t>,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0F770CEE" w14:textId="332744D3" w:rsidR="00EE543A" w:rsidRPr="00E7587F" w:rsidRDefault="00984AA1" w:rsidP="008E690E">
      <w:pPr>
        <w:widowControl w:val="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0000009F" w14:textId="77777777" w:rsidR="00590E78" w:rsidRPr="00E7587F" w:rsidRDefault="00B1102C">
      <w:pPr>
        <w:pStyle w:val="Heading2"/>
        <w:numPr>
          <w:ilvl w:val="1"/>
          <w:numId w:val="4"/>
        </w:numPr>
      </w:pPr>
      <w:bookmarkStart w:id="15" w:name="_Toc214283178"/>
      <w:r w:rsidRPr="00E7587F">
        <w:t>Prioritatea/Fond/Obiectiv de politică/Obiectiv specific</w:t>
      </w:r>
      <w:bookmarkEnd w:id="15"/>
    </w:p>
    <w:p w14:paraId="7CDEE97B" w14:textId="02F0DBC4" w:rsidR="00DF49BD" w:rsidRDefault="008D4995">
      <w:pPr>
        <w:ind w:left="0"/>
      </w:pPr>
      <w:r w:rsidRPr="00E7587F">
        <w:rPr>
          <w:rFonts w:cstheme="minorHAnsi"/>
        </w:rPr>
        <w:t xml:space="preserve">Prezentul ghid se aplică </w:t>
      </w:r>
      <w:r w:rsidR="00B01C73">
        <w:t xml:space="preserve">pentru </w:t>
      </w:r>
      <w:r w:rsidR="00DF49BD" w:rsidRPr="00DF49BD">
        <w:t>activități de furnizare de servicii specializate, pentru participarea la programe de FPC și certificare a competențelor profesionale obținute pe alte căi decât cele formale a persoane</w:t>
      </w:r>
      <w:r w:rsidR="00927C70">
        <w:t>lor</w:t>
      </w:r>
      <w:r w:rsidR="00DF49BD" w:rsidRPr="00DF49BD">
        <w:t xml:space="preserve"> dezavantajate în piața muncii și care se subscriu criteriilor tranziției juste în zonele defavorizate</w:t>
      </w:r>
      <w:r w:rsidR="00DF49BD">
        <w:t xml:space="preserve">, în </w:t>
      </w:r>
      <w:r w:rsidR="00DF49BD" w:rsidRPr="00E7587F">
        <w:rPr>
          <w:rFonts w:cstheme="minorHAnsi"/>
        </w:rPr>
        <w:t>cadrul priorităților 1-6 a</w:t>
      </w:r>
      <w:r w:rsidR="00927C70">
        <w:rPr>
          <w:rFonts w:cstheme="minorHAnsi"/>
        </w:rPr>
        <w:t>le</w:t>
      </w:r>
      <w:r w:rsidR="00DF49BD" w:rsidRPr="00E7587F">
        <w:rPr>
          <w:rFonts w:cstheme="minorHAnsi"/>
        </w:rPr>
        <w:t xml:space="preserve"> PTJ 2021-2027, respectiv atenuarea impactului socio-economic al tranziției la neutralitatea climatică </w:t>
      </w:r>
      <w:bookmarkStart w:id="16" w:name="_Hlk209423409"/>
      <w:r w:rsidR="00DF49BD" w:rsidRPr="00E7587F">
        <w:rPr>
          <w:rFonts w:cstheme="minorHAnsi"/>
        </w:rPr>
        <w:t>în județele Gorj, Hunedoara, Dolj, Galați, Prahova și Mureș.</w:t>
      </w:r>
      <w:bookmarkEnd w:id="16"/>
    </w:p>
    <w:p w14:paraId="6BC843E8" w14:textId="1ACDC5AC" w:rsidR="008D4995" w:rsidRPr="00E7587F" w:rsidRDefault="008D4995" w:rsidP="00C3694B">
      <w:pPr>
        <w:ind w:left="0"/>
        <w:rPr>
          <w:rFonts w:cstheme="minorHAnsi"/>
          <w:color w:val="000000"/>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161E97" w14:paraId="182E331A" w14:textId="77777777" w:rsidTr="00560DA1">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0B2BEF6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lastRenderedPageBreak/>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2F8B905E" w14:textId="77777777" w:rsidR="00161E97" w:rsidRDefault="00161E97" w:rsidP="00560DA1">
            <w:pPr>
              <w:widowControl w:val="0"/>
              <w:spacing w:before="0"/>
              <w:ind w:left="0"/>
              <w:rPr>
                <w:sz w:val="18"/>
                <w:szCs w:val="18"/>
              </w:rPr>
            </w:pPr>
            <w:r>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161E97" w14:paraId="3BE4A3C8" w14:textId="77777777" w:rsidTr="00560DA1">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F6B34D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0ED66E54" w14:textId="6C86CA63" w:rsidR="00161E97" w:rsidRDefault="00161E97" w:rsidP="00560DA1">
            <w:pPr>
              <w:widowControl w:val="0"/>
              <w:spacing w:before="0"/>
              <w:ind w:left="0"/>
              <w:rPr>
                <w:sz w:val="18"/>
                <w:szCs w:val="18"/>
              </w:rPr>
            </w:pPr>
            <w:r>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535340AA" w14:textId="77777777" w:rsidR="00161E97" w:rsidRDefault="00161E97" w:rsidP="00560DA1">
            <w:pPr>
              <w:widowControl w:val="0"/>
              <w:spacing w:before="0"/>
              <w:ind w:left="0"/>
              <w:rPr>
                <w:sz w:val="18"/>
                <w:szCs w:val="18"/>
              </w:rPr>
            </w:pPr>
            <w:r>
              <w:rPr>
                <w:sz w:val="18"/>
                <w:szCs w:val="18"/>
              </w:rPr>
              <w:t>FTJ sprijină obiectivul Investiții pentru ocuparea forței de muncă și creștere economică în toate statele membre.</w:t>
            </w:r>
          </w:p>
        </w:tc>
      </w:tr>
    </w:tbl>
    <w:p w14:paraId="000000A8" w14:textId="5C154CA9" w:rsidR="00590E78" w:rsidRDefault="00B1102C">
      <w:pPr>
        <w:pStyle w:val="Heading2"/>
        <w:numPr>
          <w:ilvl w:val="1"/>
          <w:numId w:val="4"/>
        </w:numPr>
      </w:pPr>
      <w:bookmarkStart w:id="17" w:name="_Toc214283179"/>
      <w:bookmarkStart w:id="18" w:name="_Hlk142136402"/>
      <w:bookmarkStart w:id="19" w:name="_Hlk142136372"/>
      <w:r w:rsidRPr="00E7587F">
        <w:t>Reglementări europene și naționale, cadrul strategic, documente programatice</w:t>
      </w:r>
      <w:r w:rsidR="009270E9">
        <w:t xml:space="preserve"> </w:t>
      </w:r>
      <w:r w:rsidRPr="00E7587F">
        <w:t>aplicabile</w:t>
      </w:r>
      <w:bookmarkEnd w:id="17"/>
    </w:p>
    <w:p w14:paraId="23F45372" w14:textId="0A0F1A46" w:rsidR="008C7A6B" w:rsidRDefault="008C7A6B" w:rsidP="00833A50">
      <w:pPr>
        <w:pStyle w:val="ListParagraph"/>
        <w:numPr>
          <w:ilvl w:val="0"/>
          <w:numId w:val="33"/>
        </w:numPr>
        <w:ind w:left="567" w:hanging="357"/>
      </w:pPr>
      <w:r>
        <w:t xml:space="preserve">Regulamentul (UE) </w:t>
      </w:r>
      <w:r w:rsidR="00A364A9">
        <w:t>2021/</w:t>
      </w:r>
      <w: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F31F7E8" w14:textId="006FAEE6" w:rsidR="008C7A6B" w:rsidRDefault="008C7A6B" w:rsidP="00833A50">
      <w:pPr>
        <w:pStyle w:val="ListParagraph"/>
        <w:numPr>
          <w:ilvl w:val="0"/>
          <w:numId w:val="33"/>
        </w:numPr>
        <w:ind w:left="567" w:hanging="357"/>
      </w:pPr>
      <w:r>
        <w:t xml:space="preserve">Regulamentul (UE) </w:t>
      </w:r>
      <w:r w:rsidR="00A364A9">
        <w:t>2021/</w:t>
      </w:r>
      <w:r>
        <w:t>1056 al Parlamentului European și al Consiliului din 24 iunie 2021 de instituire a Fondului pentru o tranziție justă, cu modificările și completările ulterioare;</w:t>
      </w:r>
    </w:p>
    <w:p w14:paraId="7CFFC3DB" w14:textId="448AD60A" w:rsidR="00CE48FA" w:rsidRDefault="00CE48FA" w:rsidP="00833A50">
      <w:pPr>
        <w:pStyle w:val="ListParagraph"/>
        <w:numPr>
          <w:ilvl w:val="0"/>
          <w:numId w:val="33"/>
        </w:numPr>
        <w:ind w:left="567" w:hanging="357"/>
      </w:pPr>
      <w:r>
        <w:t xml:space="preserve">Regulamentul Consiliului (CE, EURATOM) </w:t>
      </w:r>
      <w:r w:rsidR="008C4040">
        <w:t>1995/</w:t>
      </w:r>
      <w:r>
        <w:t>2988 privind protecția intereselor financiare ale Comunităților Europene;</w:t>
      </w:r>
    </w:p>
    <w:p w14:paraId="7B09A90F" w14:textId="72820F97" w:rsidR="00CE48FA" w:rsidRDefault="0044218B" w:rsidP="00833A50">
      <w:pPr>
        <w:pStyle w:val="ListParagraph"/>
        <w:numPr>
          <w:ilvl w:val="0"/>
          <w:numId w:val="33"/>
        </w:numPr>
        <w:ind w:left="567" w:hanging="357"/>
      </w:pPr>
      <w:r w:rsidRPr="0044218B">
        <w:t>Regulamentul (UE, Euratom) 2024/2509 al Parlamentului European și al Consiliului din 23 septembrie 2024 privind normele financiare aplicabile bugetului general al Uniunii (reformare)</w:t>
      </w:r>
      <w:r>
        <w:t>;</w:t>
      </w:r>
      <w:r w:rsidR="00CE48FA">
        <w:t xml:space="preserve"> </w:t>
      </w:r>
    </w:p>
    <w:p w14:paraId="3CA79212" w14:textId="77777777" w:rsidR="00CE48FA" w:rsidRDefault="00CE48FA" w:rsidP="00833A50">
      <w:pPr>
        <w:pStyle w:val="ListParagraph"/>
        <w:numPr>
          <w:ilvl w:val="0"/>
          <w:numId w:val="34"/>
        </w:numPr>
        <w:ind w:left="567" w:hanging="357"/>
      </w:pPr>
      <w:r>
        <w:t>Regulamentul (UE, EURATOM) nr. 2020/2093 al Consiliului din 17 decembrie 2020 de stabilire a cadrului financiar multianual pentru perioada 2021 – 2027;</w:t>
      </w:r>
    </w:p>
    <w:p w14:paraId="688196D6" w14:textId="7FD220EC" w:rsidR="00CE48FA" w:rsidRPr="00CE48FA" w:rsidRDefault="00CE48FA" w:rsidP="00833A50">
      <w:pPr>
        <w:pStyle w:val="ListParagraph"/>
        <w:numPr>
          <w:ilvl w:val="0"/>
          <w:numId w:val="34"/>
        </w:numPr>
        <w:ind w:left="567" w:hanging="357"/>
      </w:pPr>
      <w:r w:rsidRPr="00CE48FA">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1B0AC0">
        <w:t>, cu modificările și completările ulterioare</w:t>
      </w:r>
      <w:r w:rsidRPr="00CE48FA">
        <w:t>;</w:t>
      </w:r>
    </w:p>
    <w:p w14:paraId="1519721B" w14:textId="0A074017" w:rsidR="00CE48FA" w:rsidRPr="00CE48FA" w:rsidRDefault="00CE48FA" w:rsidP="00833A50">
      <w:pPr>
        <w:pStyle w:val="ListParagraph"/>
        <w:numPr>
          <w:ilvl w:val="0"/>
          <w:numId w:val="34"/>
        </w:numPr>
        <w:ind w:left="567" w:hanging="357"/>
      </w:pPr>
      <w:r w:rsidRPr="00CE48FA">
        <w:t>Regulamentul (UE) 2020/852 al Parlamentului European și al Consiliului</w:t>
      </w:r>
      <w:r w:rsidR="0067625A">
        <w:t xml:space="preserve"> </w:t>
      </w:r>
      <w:r w:rsidR="0067625A" w:rsidRPr="00AF3FFB">
        <w:t>din 18 iunie 2020</w:t>
      </w:r>
      <w:r w:rsidRPr="00CE48FA">
        <w:t xml:space="preserve"> </w:t>
      </w:r>
      <w:r w:rsidR="00695E60" w:rsidRPr="00695E60">
        <w:br/>
      </w:r>
      <w:r w:rsidR="00695E60" w:rsidRPr="00AF3FFB">
        <w:t>privind instituirea unui cadru care să faciliteze investiţiile durabile şi de modificare a Regulamentului (UE) 2019/2088</w:t>
      </w:r>
      <w:r w:rsidRPr="00695E60">
        <w:t>;</w:t>
      </w:r>
    </w:p>
    <w:p w14:paraId="42E11EB3" w14:textId="533278A3" w:rsidR="00D1753F" w:rsidRDefault="00CE48FA" w:rsidP="00AF3FFB">
      <w:pPr>
        <w:pStyle w:val="ListParagraph"/>
        <w:numPr>
          <w:ilvl w:val="0"/>
          <w:numId w:val="34"/>
        </w:numPr>
        <w:ind w:left="567" w:hanging="283"/>
      </w:pPr>
      <w:r w:rsidRPr="00CE48FA">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8C4040">
        <w:t>;</w:t>
      </w:r>
      <w:r w:rsidR="00D1753F" w:rsidRPr="00D1753F">
        <w:t xml:space="preserve"> </w:t>
      </w:r>
    </w:p>
    <w:p w14:paraId="29554C80" w14:textId="77777777" w:rsidR="00D1753F" w:rsidRDefault="00D1753F" w:rsidP="00AF3FFB">
      <w:pPr>
        <w:pStyle w:val="ListParagraph"/>
        <w:numPr>
          <w:ilvl w:val="0"/>
          <w:numId w:val="34"/>
        </w:numPr>
        <w:ind w:left="567" w:hanging="283"/>
      </w:pPr>
      <w:r w:rsidRPr="00D1753F">
        <w:t xml:space="preserve">Directiva (CE) 2006/54 privind punerea în aplicare a principiului egalității de șanse și al egalității de tratament între bărbați și femei în materie de încadrare în muncă și de muncă, cu modificările și completările ulterioare; </w:t>
      </w:r>
    </w:p>
    <w:p w14:paraId="71D52331" w14:textId="7C1AC06F" w:rsidR="00D1753F" w:rsidRPr="00D1753F" w:rsidRDefault="00D1753F" w:rsidP="00AF3FFB">
      <w:pPr>
        <w:pStyle w:val="ListParagraph"/>
        <w:numPr>
          <w:ilvl w:val="0"/>
          <w:numId w:val="34"/>
        </w:numPr>
        <w:ind w:left="567" w:hanging="283"/>
      </w:pPr>
      <w:r w:rsidRPr="00D1753F">
        <w:t>Decizia de punere în aplicare a Comisiei C (2022) 9125 final din 02.12.2022 de aprobare a programului „Tranziție Justă”, cu modificările ulterioare;</w:t>
      </w:r>
    </w:p>
    <w:p w14:paraId="6F95EF76" w14:textId="1F8994AC" w:rsidR="00CE48FA" w:rsidRDefault="00CE48FA" w:rsidP="00833A50">
      <w:pPr>
        <w:pStyle w:val="ListParagraph"/>
        <w:numPr>
          <w:ilvl w:val="0"/>
          <w:numId w:val="34"/>
        </w:numPr>
        <w:ind w:left="567" w:hanging="357"/>
      </w:pPr>
      <w:r>
        <w:t>Comunicarea Comisiei C (2021) 1054 final din 12 februarie 2021</w:t>
      </w:r>
      <w:r w:rsidR="00A80A23">
        <w:t xml:space="preserve"> referitoare la </w:t>
      </w:r>
      <w:r>
        <w:t xml:space="preserve">Orientări tehnice privind aplicarea principiului de „a nu prejudicia în mod semnificativ” în temeiul Regulamentului privind Mecanismul de redresare și reziliență; </w:t>
      </w:r>
    </w:p>
    <w:p w14:paraId="7A6464D5" w14:textId="77777777" w:rsidR="00CE48FA" w:rsidRPr="00481588" w:rsidRDefault="00CE48FA" w:rsidP="00833A50">
      <w:pPr>
        <w:pStyle w:val="ListParagraph"/>
        <w:numPr>
          <w:ilvl w:val="0"/>
          <w:numId w:val="34"/>
        </w:numPr>
        <w:ind w:left="567" w:hanging="357"/>
      </w:pPr>
      <w:r w:rsidRPr="00481588">
        <w:t>Convenția ONU privind Drepturile Persoanelor cu Dizabilități adoptată la 13 decembrie 2006 de către Adunarea Generală a ONU;</w:t>
      </w:r>
    </w:p>
    <w:p w14:paraId="7F5B550B" w14:textId="1335DFED" w:rsidR="00E31632" w:rsidRDefault="00D1753F" w:rsidP="00832EAC">
      <w:pPr>
        <w:pStyle w:val="ListParagraph"/>
        <w:numPr>
          <w:ilvl w:val="0"/>
          <w:numId w:val="35"/>
        </w:numPr>
        <w:ind w:left="567" w:hanging="357"/>
      </w:pPr>
      <w:r w:rsidRPr="00D1753F">
        <w:lastRenderedPageBreak/>
        <w:t>Legea nr. 76/2002 privind sistemul asigurărilor pentru șomaj și stimularea ocupării forței de muncă, cu modificările și completările ulterioare;</w:t>
      </w:r>
    </w:p>
    <w:p w14:paraId="611C605C" w14:textId="77777777" w:rsidR="00D1753F" w:rsidRPr="00D1753F" w:rsidRDefault="00D1753F" w:rsidP="00AF3FFB">
      <w:pPr>
        <w:pStyle w:val="ListParagraph"/>
        <w:numPr>
          <w:ilvl w:val="0"/>
          <w:numId w:val="35"/>
        </w:numPr>
        <w:ind w:left="567"/>
      </w:pPr>
      <w:r w:rsidRPr="00D1753F">
        <w:t>Legea nr. 448/2006 privind protecţia şi promovarea drepturilor persoanelor cu handicap, republicată, cu modificările și completările ulterioare;</w:t>
      </w:r>
    </w:p>
    <w:p w14:paraId="628B5D63" w14:textId="77777777" w:rsidR="00D1753F" w:rsidRDefault="00D1753F" w:rsidP="00D1753F">
      <w:pPr>
        <w:pStyle w:val="ListParagraph"/>
        <w:numPr>
          <w:ilvl w:val="0"/>
          <w:numId w:val="35"/>
        </w:numPr>
        <w:ind w:left="567"/>
      </w:pPr>
      <w:r w:rsidRPr="00D1753F">
        <w:t>Legea nr. 202/2002 privind egalitatea de şanse între femei şi bărbaţi, republicată, cu modificările și completările ulterioare;</w:t>
      </w:r>
    </w:p>
    <w:p w14:paraId="13282852" w14:textId="61C273EC" w:rsidR="00D1753F" w:rsidRDefault="008C7A6B" w:rsidP="00D1753F">
      <w:pPr>
        <w:pStyle w:val="ListParagraph"/>
        <w:numPr>
          <w:ilvl w:val="0"/>
          <w:numId w:val="35"/>
        </w:numPr>
        <w:ind w:left="567"/>
      </w:pPr>
      <w:r w:rsidRPr="00481588">
        <w:t>O</w:t>
      </w:r>
      <w:r w:rsidR="0001031E">
        <w:t xml:space="preserve">rdonanța de urgență a </w:t>
      </w:r>
      <w:r w:rsidRPr="00481588">
        <w:t>G</w:t>
      </w:r>
      <w:r w:rsidR="0001031E">
        <w:t>uvernului</w:t>
      </w:r>
      <w:r w:rsidRPr="00481588">
        <w:t xml:space="preserve"> nr. 133/2021 privind gestionarea financiară a fondurilor europene în perioada de programare 2021-2027 alocate României din Fondul european de dezvoltare regională, Fondul de coeziune, Fondul social european Plus, Fondul pentru o tranziție justă, </w:t>
      </w:r>
      <w:r w:rsidR="00F641F3">
        <w:t>cu modificările și completările ulterioare;</w:t>
      </w:r>
    </w:p>
    <w:p w14:paraId="50916165" w14:textId="77777777" w:rsidR="00D1753F" w:rsidRDefault="00D1753F" w:rsidP="00D1753F">
      <w:pPr>
        <w:pStyle w:val="ListParagraph"/>
        <w:numPr>
          <w:ilvl w:val="0"/>
          <w:numId w:val="35"/>
        </w:numPr>
        <w:ind w:left="567"/>
      </w:pPr>
      <w:r>
        <w:t>Ordonanța de  urgență a Guvernului nr. 61/2008 privind implementarea principiului egalităţii de tratament între femei şi bărbaţi în ceea ce priveşte accesul la bunuri şi servicii şi furnizarea de bunuri şi servicii, cu modificările și completările ulterioare;</w:t>
      </w:r>
    </w:p>
    <w:p w14:paraId="5A0A84CE" w14:textId="77777777" w:rsidR="00D1753F" w:rsidRDefault="00D1753F" w:rsidP="00D1753F">
      <w:pPr>
        <w:pStyle w:val="ListParagraph"/>
        <w:numPr>
          <w:ilvl w:val="0"/>
          <w:numId w:val="35"/>
        </w:numPr>
        <w:ind w:left="567"/>
      </w:pPr>
      <w:r>
        <w:t>Ordonanța de Urgență a Guvernului nr. 23/2023 privind instituirea unor măsuri de simplificare și digitalizare pentru gestionarea fondurilor europene aferente Politicii de coeziune 2021—2027, aprobată de Legea nr. 45/2024, cu modificările și completările ulterioare;</w:t>
      </w:r>
    </w:p>
    <w:p w14:paraId="4CF2C04E" w14:textId="77777777" w:rsidR="00832EAC" w:rsidRDefault="00D1753F" w:rsidP="00D1753F">
      <w:pPr>
        <w:pStyle w:val="ListParagraph"/>
        <w:numPr>
          <w:ilvl w:val="0"/>
          <w:numId w:val="35"/>
        </w:numPr>
        <w:ind w:left="567"/>
      </w:pPr>
      <w:r w:rsidRPr="00D1753F">
        <w:t>Ordonanța Guvernului nr. 129/2000 privind formarea profesională a adulților, republicată, cu modificările și completările ulterioare;</w:t>
      </w:r>
    </w:p>
    <w:p w14:paraId="3C759A0A" w14:textId="4A07DCD6" w:rsidR="00832EAC" w:rsidRPr="00D1753F" w:rsidRDefault="00832EAC" w:rsidP="00AF3FFB">
      <w:pPr>
        <w:pStyle w:val="ListParagraph"/>
        <w:numPr>
          <w:ilvl w:val="0"/>
          <w:numId w:val="35"/>
        </w:numPr>
        <w:ind w:left="567"/>
      </w:pPr>
      <w:r>
        <w:t>O</w:t>
      </w:r>
      <w:r w:rsidR="00D1753F" w:rsidRPr="00D1753F">
        <w:t>rdonanța Guvernului nr. 137/2000 privind prevenirea şi sancţionarea tuturor formelor de discriminare, republicată, cu modificările și completările ulterioare;</w:t>
      </w:r>
    </w:p>
    <w:p w14:paraId="43EC319B" w14:textId="2AAFCB38" w:rsidR="00832EAC" w:rsidRDefault="00D1753F" w:rsidP="00832EAC">
      <w:pPr>
        <w:pStyle w:val="ListParagraph"/>
        <w:numPr>
          <w:ilvl w:val="0"/>
          <w:numId w:val="35"/>
        </w:numPr>
        <w:ind w:left="567"/>
      </w:pPr>
      <w:r w:rsidRPr="00D1753F">
        <w:t>Ordonanța Guvernului nr. 129/2000 privind formarea profesională a adulților, republicată, cu modificările și completările ulterioare;</w:t>
      </w:r>
    </w:p>
    <w:p w14:paraId="375E2DE1" w14:textId="3513F624" w:rsidR="00832EAC" w:rsidRDefault="00DF0257" w:rsidP="00AF3FFB">
      <w:pPr>
        <w:pStyle w:val="ListParagraph"/>
        <w:numPr>
          <w:ilvl w:val="0"/>
          <w:numId w:val="35"/>
        </w:numPr>
        <w:ind w:left="567"/>
      </w:pPr>
      <w:r w:rsidRPr="00481588">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F303B">
        <w:t>, cu modificările ulterioare</w:t>
      </w:r>
      <w:r w:rsidRPr="00481588">
        <w:t>;</w:t>
      </w:r>
    </w:p>
    <w:p w14:paraId="6B404D13" w14:textId="3B758598" w:rsidR="00A80A23" w:rsidRPr="00481588" w:rsidRDefault="00A80A23" w:rsidP="00AF3FFB">
      <w:pPr>
        <w:pStyle w:val="ListParagraph"/>
        <w:numPr>
          <w:ilvl w:val="0"/>
          <w:numId w:val="35"/>
        </w:numPr>
        <w:ind w:left="567"/>
      </w:pPr>
      <w:r w:rsidRPr="00A80A23">
        <w:t>H</w:t>
      </w:r>
      <w:r w:rsidR="0001031E">
        <w:t xml:space="preserve">otărârea </w:t>
      </w:r>
      <w:r w:rsidRPr="00A80A23">
        <w:t>G</w:t>
      </w:r>
      <w:r w:rsidR="0001031E">
        <w:t>uvernului</w:t>
      </w:r>
      <w:r w:rsidRPr="00A80A23">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5FD9C91" w14:textId="59D691E7" w:rsidR="00B34EF7" w:rsidRPr="00481588" w:rsidRDefault="000F303B" w:rsidP="00833A50">
      <w:pPr>
        <w:pStyle w:val="ListParagraph"/>
        <w:numPr>
          <w:ilvl w:val="0"/>
          <w:numId w:val="35"/>
        </w:numPr>
        <w:tabs>
          <w:tab w:val="left" w:pos="1170"/>
        </w:tabs>
        <w:ind w:left="567" w:hanging="357"/>
      </w:pPr>
      <w:r w:rsidRPr="00A80A23">
        <w:t>H</w:t>
      </w:r>
      <w:r>
        <w:t xml:space="preserve">otărârea </w:t>
      </w:r>
      <w:r w:rsidRPr="00A80A23">
        <w:t>G</w:t>
      </w:r>
      <w:r>
        <w:t>uvernului</w:t>
      </w:r>
      <w:r w:rsidR="00B34EF7" w:rsidRPr="00481588">
        <w:t xml:space="preserve"> nr. 174/2002 pentru aprobarea Normelor metodologice de aplicare a Legii nr. 76/2002</w:t>
      </w:r>
      <w:r>
        <w:rPr>
          <w:rFonts w:ascii="Arial" w:hAnsi="Arial" w:cs="Arial"/>
          <w:b/>
          <w:bCs/>
          <w:color w:val="000000"/>
          <w:sz w:val="20"/>
          <w:szCs w:val="20"/>
          <w:shd w:val="clear" w:color="auto" w:fill="FFFFFF"/>
        </w:rPr>
        <w:t xml:space="preserve"> </w:t>
      </w:r>
      <w:r w:rsidRPr="000F303B">
        <w:rPr>
          <w:b/>
          <w:bCs/>
        </w:rPr>
        <w:t>privind sistemul asigurărilor pentru şomaj şi stimularea ocupării forţei de muncă</w:t>
      </w:r>
      <w:r w:rsidR="00B34EF7" w:rsidRPr="00481588">
        <w:t>, cu modificările și completările ulterioare;</w:t>
      </w:r>
    </w:p>
    <w:p w14:paraId="42EC679F" w14:textId="29157276" w:rsidR="00B34EF7" w:rsidRPr="00481588" w:rsidRDefault="000F303B" w:rsidP="00833A50">
      <w:pPr>
        <w:pStyle w:val="ListParagraph"/>
        <w:numPr>
          <w:ilvl w:val="0"/>
          <w:numId w:val="35"/>
        </w:numPr>
        <w:tabs>
          <w:tab w:val="left" w:pos="1170"/>
        </w:tabs>
        <w:ind w:left="567" w:hanging="357"/>
      </w:pPr>
      <w:r w:rsidRPr="00A80A23">
        <w:t>H</w:t>
      </w:r>
      <w:r>
        <w:t xml:space="preserve">otărârea </w:t>
      </w:r>
      <w:r w:rsidRPr="00A80A23">
        <w:t>G</w:t>
      </w:r>
      <w:r>
        <w:t>uvernului</w:t>
      </w:r>
      <w:r w:rsidR="00B34EF7" w:rsidRPr="00481588">
        <w:t xml:space="preserve"> nr. 277/2002 privind aprobarea Criteriilor de acreditare a furnizorilor de servicii specializate pentru stimularea ocupării forței de muncă, cu modificările și completările ulterioare;</w:t>
      </w:r>
    </w:p>
    <w:p w14:paraId="1FEBDFC3" w14:textId="1E314C50" w:rsidR="00B34EF7" w:rsidRPr="00481588" w:rsidRDefault="000F303B" w:rsidP="00833A50">
      <w:pPr>
        <w:pStyle w:val="ListParagraph"/>
        <w:numPr>
          <w:ilvl w:val="0"/>
          <w:numId w:val="35"/>
        </w:numPr>
        <w:tabs>
          <w:tab w:val="left" w:pos="1170"/>
        </w:tabs>
        <w:ind w:left="567" w:hanging="357"/>
      </w:pPr>
      <w:r w:rsidRPr="00A80A23">
        <w:t>H</w:t>
      </w:r>
      <w:r>
        <w:t xml:space="preserve">otărârea </w:t>
      </w:r>
      <w:r w:rsidRPr="00A80A23">
        <w:t>G</w:t>
      </w:r>
      <w:r>
        <w:t>uvernului</w:t>
      </w:r>
      <w:r w:rsidR="00B34EF7" w:rsidRPr="00481588">
        <w:rPr>
          <w:bCs/>
          <w:bdr w:val="none" w:sz="0" w:space="0" w:color="auto" w:frame="1"/>
          <w:shd w:val="clear" w:color="auto" w:fill="FFFFFF"/>
        </w:rPr>
        <w:t xml:space="preserve"> nr. 377/2002 pentru aprobarea Procedurilor privind accesul la măsurile pentru stimularea ocupării forței de muncă, modalitățile de finanțare și instrucțiunile de implementare a acestora</w:t>
      </w:r>
      <w:r w:rsidR="00B34EF7" w:rsidRPr="00481588">
        <w:t>, cu modificările și completările ulterioare;</w:t>
      </w:r>
    </w:p>
    <w:p w14:paraId="64131B4C" w14:textId="442430B9" w:rsidR="00095F39" w:rsidRPr="00481588" w:rsidRDefault="00095F39" w:rsidP="00833A50">
      <w:pPr>
        <w:pStyle w:val="ListParagraph"/>
        <w:numPr>
          <w:ilvl w:val="0"/>
          <w:numId w:val="35"/>
        </w:numPr>
        <w:tabs>
          <w:tab w:val="left" w:pos="1170"/>
        </w:tabs>
        <w:ind w:left="567" w:hanging="357"/>
      </w:pPr>
      <w:r w:rsidRPr="00481588">
        <w:t>H</w:t>
      </w:r>
      <w:r w:rsidR="000F303B">
        <w:t xml:space="preserve">otărârea </w:t>
      </w:r>
      <w:r w:rsidRPr="00481588">
        <w:t>G</w:t>
      </w:r>
      <w:r w:rsidR="000F303B">
        <w:t>uvernului</w:t>
      </w:r>
      <w:r w:rsidRPr="00481588">
        <w:t xml:space="preserve"> nr. 522/2003 pentru aprobarea Normelor metodologice de aplicare a prevederilor Ordonanţei Guvernului nr. 129/2000 privind formarea profesională a adulţilor</w:t>
      </w:r>
      <w:r w:rsidR="00B25714">
        <w:t>, cu modificările și completările ulterioare</w:t>
      </w:r>
      <w:r w:rsidR="00220769" w:rsidRPr="00481588">
        <w:t>;</w:t>
      </w:r>
    </w:p>
    <w:p w14:paraId="184EDCBC" w14:textId="680A5F7E" w:rsidR="00832EAC" w:rsidRDefault="00095F39" w:rsidP="00832EAC">
      <w:pPr>
        <w:pStyle w:val="ListParagraph"/>
        <w:numPr>
          <w:ilvl w:val="0"/>
          <w:numId w:val="35"/>
        </w:numPr>
        <w:tabs>
          <w:tab w:val="left" w:pos="1170"/>
        </w:tabs>
        <w:ind w:left="567" w:hanging="357"/>
      </w:pPr>
      <w:r w:rsidRPr="00481588">
        <w:t>H</w:t>
      </w:r>
      <w:r w:rsidR="00B25714">
        <w:t xml:space="preserve">otărârea </w:t>
      </w:r>
      <w:r w:rsidRPr="00481588">
        <w:t>G</w:t>
      </w:r>
      <w:r w:rsidR="00B25714">
        <w:t>uvernului</w:t>
      </w:r>
      <w:r w:rsidRPr="00481588">
        <w:t xml:space="preserve"> nr. 772/2022 </w:t>
      </w:r>
      <w:r w:rsidR="00B25714" w:rsidRPr="00B25714">
        <w:t>privind aprobarea Metodologiei de acordare a creditelor transferabile pentru formarea profesională a adulţilor, precum şi pentru abrogarea Hotărârii Guvernului nr. 844/2002 privind aprobarea nomenclatoarelor calificărilor profesionale pentru care se asigură pregătirea prin învăţământul preuniversitar, precum şi durata de şcolarizare</w:t>
      </w:r>
      <w:r w:rsidR="00220769" w:rsidRPr="00481588">
        <w:t>;</w:t>
      </w:r>
    </w:p>
    <w:p w14:paraId="48270E08" w14:textId="177C5829" w:rsidR="00D1753F" w:rsidRDefault="00D1753F" w:rsidP="00AF3FFB">
      <w:pPr>
        <w:pStyle w:val="ListParagraph"/>
        <w:numPr>
          <w:ilvl w:val="0"/>
          <w:numId w:val="35"/>
        </w:numPr>
        <w:tabs>
          <w:tab w:val="left" w:pos="1170"/>
        </w:tabs>
        <w:ind w:left="567" w:hanging="357"/>
      </w:pPr>
      <w:r w:rsidRPr="00D1753F">
        <w:t xml:space="preserve">Hotărârea Guvernului nr. 268/2007 pentru aprobarea Normelor metodologice de aplicare a prevederilor Legii nr. 448/2006 privind protecţia şi promovarea drepturilor persoanelor cu handicap, cu modificările și completările ulterioare; </w:t>
      </w:r>
    </w:p>
    <w:p w14:paraId="78915EC6" w14:textId="77777777" w:rsidR="00832EAC" w:rsidRDefault="00D1753F" w:rsidP="00CC1943">
      <w:pPr>
        <w:pStyle w:val="ListParagraph"/>
        <w:numPr>
          <w:ilvl w:val="0"/>
          <w:numId w:val="35"/>
        </w:numPr>
        <w:tabs>
          <w:tab w:val="left" w:pos="1170"/>
        </w:tabs>
        <w:ind w:left="567"/>
      </w:pPr>
      <w:r w:rsidRPr="00D1753F">
        <w:t xml:space="preserve">Hotărârea Guvernului nr. 513/2025 pentru aprobarea formatului şi conţinutului Cadrului naţional al calificărilor; </w:t>
      </w:r>
    </w:p>
    <w:p w14:paraId="19843D8B" w14:textId="77777777" w:rsidR="004D3EAF" w:rsidRDefault="00832EAC" w:rsidP="00833A50">
      <w:pPr>
        <w:pStyle w:val="ListParagraph"/>
        <w:numPr>
          <w:ilvl w:val="0"/>
          <w:numId w:val="35"/>
        </w:numPr>
        <w:tabs>
          <w:tab w:val="left" w:pos="1170"/>
        </w:tabs>
        <w:ind w:left="567" w:hanging="357"/>
      </w:pPr>
      <w:r w:rsidRPr="00832EAC">
        <w:lastRenderedPageBreak/>
        <w:t>Hotărârea Guvernului nr. 558/ 2021 privind aprobarea Strategiei naționale pentru ocuparea forței de muncă 2021-2027 și a Planului de acțiuni pe perioada 2021-2027 pentru implementarea Strategiei naționale pentru ocuparea forței de muncă 2021-2027</w:t>
      </w:r>
      <w:r>
        <w:t>;</w:t>
      </w:r>
    </w:p>
    <w:p w14:paraId="137EE18E" w14:textId="64472C88" w:rsidR="00095F39" w:rsidRPr="00481588" w:rsidRDefault="00095F39" w:rsidP="00833A50">
      <w:pPr>
        <w:pStyle w:val="ListParagraph"/>
        <w:numPr>
          <w:ilvl w:val="0"/>
          <w:numId w:val="35"/>
        </w:numPr>
        <w:tabs>
          <w:tab w:val="left" w:pos="1170"/>
        </w:tabs>
        <w:ind w:left="567" w:hanging="357"/>
      </w:pPr>
      <w:r w:rsidRPr="00481588">
        <w:t>Ordin</w:t>
      </w:r>
      <w:r w:rsidR="009A63F0">
        <w:t>ul</w:t>
      </w:r>
      <w:r w:rsidRPr="00481588">
        <w:t xml:space="preserve"> </w:t>
      </w:r>
      <w:r w:rsidR="00B25714">
        <w:t xml:space="preserve">comun al </w:t>
      </w:r>
      <w:r w:rsidR="00B25714" w:rsidRPr="00B25714">
        <w:t>Minist</w:t>
      </w:r>
      <w:r w:rsidR="00B25714">
        <w:t>rului</w:t>
      </w:r>
      <w:r w:rsidR="00B25714" w:rsidRPr="00B25714">
        <w:t xml:space="preserve"> Muncii, Solidarităţii Sociale şi Familiei </w:t>
      </w:r>
      <w:r w:rsidR="00B25714">
        <w:t xml:space="preserve">și al </w:t>
      </w:r>
      <w:r w:rsidR="00B25714" w:rsidRPr="00B25714">
        <w:t>Minist</w:t>
      </w:r>
      <w:r w:rsidR="00B25714">
        <w:t>rului</w:t>
      </w:r>
      <w:r w:rsidR="00B25714" w:rsidRPr="00B25714">
        <w:t xml:space="preserve"> Educaţiei, Cercetării şi Tineretului </w:t>
      </w:r>
      <w:r w:rsidR="00B25714">
        <w:t xml:space="preserve">nr. </w:t>
      </w:r>
      <w:r w:rsidRPr="00481588">
        <w:t>353</w:t>
      </w:r>
      <w:r w:rsidR="00B34EF7" w:rsidRPr="00481588">
        <w:t>/</w:t>
      </w:r>
      <w:r w:rsidRPr="00481588">
        <w:t>2003</w:t>
      </w:r>
      <w:r w:rsidR="00B25714">
        <w:t>, respectiv nr. 5202/2003</w:t>
      </w:r>
      <w:r w:rsidR="00B34EF7" w:rsidRPr="00481588">
        <w:t xml:space="preserve"> pentru aprobarea </w:t>
      </w:r>
      <w:r w:rsidRPr="00481588">
        <w:t>Metodologie</w:t>
      </w:r>
      <w:r w:rsidR="00B34EF7" w:rsidRPr="00481588">
        <w:t>i</w:t>
      </w:r>
      <w:r w:rsidRPr="00481588">
        <w:t xml:space="preserve"> de autorizare a furnizorilor de formare profesională a adulţilor</w:t>
      </w:r>
      <w:r w:rsidR="00B25714">
        <w:t>, cu modificările și completările ulterioare</w:t>
      </w:r>
      <w:r w:rsidR="00220769" w:rsidRPr="00481588">
        <w:t>;</w:t>
      </w:r>
    </w:p>
    <w:p w14:paraId="3226B20E" w14:textId="666383CD" w:rsidR="00906D6F" w:rsidRPr="00481588" w:rsidRDefault="009A63F0" w:rsidP="00833A50">
      <w:pPr>
        <w:pStyle w:val="ListParagraph"/>
        <w:numPr>
          <w:ilvl w:val="0"/>
          <w:numId w:val="35"/>
        </w:numPr>
        <w:tabs>
          <w:tab w:val="left" w:pos="1170"/>
        </w:tabs>
        <w:ind w:left="567" w:hanging="357"/>
      </w:pPr>
      <w:r w:rsidRPr="00481588">
        <w:t>Ordin</w:t>
      </w:r>
      <w:r>
        <w:t>ul</w:t>
      </w:r>
      <w:r w:rsidRPr="00481588">
        <w:t xml:space="preserve"> </w:t>
      </w:r>
      <w:r>
        <w:t xml:space="preserve">comun al </w:t>
      </w:r>
      <w:r w:rsidRPr="00B25714">
        <w:t>Minist</w:t>
      </w:r>
      <w:r>
        <w:t>rului</w:t>
      </w:r>
      <w:r w:rsidRPr="00B25714">
        <w:t xml:space="preserve"> </w:t>
      </w:r>
      <w:r w:rsidRPr="009A63F0">
        <w:t xml:space="preserve">Educaţiei şi Cercetării </w:t>
      </w:r>
      <w:r>
        <w:t xml:space="preserve">și al </w:t>
      </w:r>
      <w:r w:rsidRPr="009A63F0">
        <w:t>Minist</w:t>
      </w:r>
      <w:r>
        <w:t>rului</w:t>
      </w:r>
      <w:r w:rsidRPr="009A63F0">
        <w:t xml:space="preserve"> Muncii, Solidarităţii Sociale şi Familiei</w:t>
      </w:r>
      <w:r>
        <w:t xml:space="preserve"> nr. </w:t>
      </w:r>
      <w:r w:rsidRPr="009A63F0">
        <w:t>4543</w:t>
      </w:r>
      <w:r>
        <w:t>/</w:t>
      </w:r>
      <w:r w:rsidRPr="009A63F0">
        <w:t>2004</w:t>
      </w:r>
      <w:r>
        <w:t xml:space="preserve">, respectiv nr. </w:t>
      </w:r>
      <w:r w:rsidRPr="009A63F0">
        <w:t>468</w:t>
      </w:r>
      <w:r>
        <w:t>/</w:t>
      </w:r>
      <w:r w:rsidRPr="009A63F0">
        <w:t>2004</w:t>
      </w:r>
      <w:r w:rsidRPr="009A63F0" w:rsidDel="009A63F0">
        <w:t xml:space="preserve"> </w:t>
      </w:r>
      <w:r w:rsidR="00906D6F" w:rsidRPr="00481588">
        <w:t>pentru aprobarea Procedurii de evaluare şi certificare a competenţelor profesionale obţinute pe alte căi decât cele formale</w:t>
      </w:r>
      <w:r>
        <w:t>, cu modificările și completările ulterioare</w:t>
      </w:r>
      <w:r w:rsidR="00220769" w:rsidRPr="00481588">
        <w:t>;</w:t>
      </w:r>
    </w:p>
    <w:p w14:paraId="520A7E71" w14:textId="143C6A76" w:rsidR="00906D6F" w:rsidRPr="00481588" w:rsidRDefault="00906D6F" w:rsidP="00833A50">
      <w:pPr>
        <w:pStyle w:val="ListParagraph"/>
        <w:numPr>
          <w:ilvl w:val="0"/>
          <w:numId w:val="35"/>
        </w:numPr>
        <w:tabs>
          <w:tab w:val="left" w:pos="1170"/>
        </w:tabs>
        <w:ind w:left="567" w:hanging="357"/>
      </w:pPr>
      <w:r w:rsidRPr="00481588">
        <w:t>Ordin</w:t>
      </w:r>
      <w:r w:rsidR="006E53BC">
        <w:t xml:space="preserve">ul Președintelui </w:t>
      </w:r>
      <w:r w:rsidR="006E53BC" w:rsidRPr="006E53BC">
        <w:t>Autorităţii Naţionale pentru Protecţia Drepturilor Persoanelor cu Dizabilităţi</w:t>
      </w:r>
      <w:r w:rsidRPr="00481588">
        <w:t xml:space="preserve"> </w:t>
      </w:r>
      <w:r w:rsidR="006E53BC">
        <w:t xml:space="preserve">nr. </w:t>
      </w:r>
      <w:r w:rsidRPr="00481588">
        <w:t>592/2025 pentru aprobarea Metodologiei de evaluare periodică a nevoilor de servicii sociale la nivel local, inclusiv pentru identificarea nevoilor specifice ale persoanelor cu dizabilităţi</w:t>
      </w:r>
      <w:r w:rsidR="00220769" w:rsidRPr="00481588">
        <w:t>;</w:t>
      </w:r>
    </w:p>
    <w:p w14:paraId="6EDFA97A" w14:textId="466B2B8F" w:rsidR="00B34EF7" w:rsidRPr="00481588" w:rsidRDefault="00906D6F" w:rsidP="00833A50">
      <w:pPr>
        <w:pStyle w:val="ListParagraph"/>
        <w:numPr>
          <w:ilvl w:val="0"/>
          <w:numId w:val="35"/>
        </w:numPr>
        <w:tabs>
          <w:tab w:val="left" w:pos="1170"/>
        </w:tabs>
        <w:ind w:left="567" w:hanging="357"/>
      </w:pPr>
      <w:r w:rsidRPr="00481588">
        <w:t xml:space="preserve">Ordinul </w:t>
      </w:r>
      <w:r w:rsidR="009455D8">
        <w:t xml:space="preserve">Ministrului Educației </w:t>
      </w:r>
      <w:r w:rsidRPr="00481588">
        <w:t xml:space="preserve">nr. 7432/2024 </w:t>
      </w:r>
      <w:r w:rsidR="00B34EF7" w:rsidRPr="00481588">
        <w:t>pentru aprobarea Metodologiei privind</w:t>
      </w:r>
      <w:r w:rsidRPr="00481588">
        <w:t xml:space="preserve"> criterii</w:t>
      </w:r>
      <w:r w:rsidR="00B34EF7" w:rsidRPr="00481588">
        <w:t>le</w:t>
      </w:r>
      <w:r w:rsidRPr="00481588">
        <w:t xml:space="preserve"> și proceduri</w:t>
      </w:r>
      <w:r w:rsidR="00B34EF7" w:rsidRPr="00481588">
        <w:t>le</w:t>
      </w:r>
      <w:r w:rsidRPr="00481588">
        <w:t xml:space="preserve"> de evaluare și certificare a evaluatorilor de competențe profesionale</w:t>
      </w:r>
      <w:r w:rsidR="00B34EF7" w:rsidRPr="00481588">
        <w:t>, a evaluatorilor de evaluatori şi a evaluatorilor externi;</w:t>
      </w:r>
    </w:p>
    <w:p w14:paraId="46831887" w14:textId="15444D05" w:rsidR="00DB5EE4" w:rsidRPr="00481588" w:rsidRDefault="00DB5EE4" w:rsidP="00833A50">
      <w:pPr>
        <w:pStyle w:val="ListParagraph"/>
        <w:numPr>
          <w:ilvl w:val="0"/>
          <w:numId w:val="35"/>
        </w:numPr>
        <w:tabs>
          <w:tab w:val="left" w:pos="1170"/>
        </w:tabs>
        <w:ind w:left="567" w:hanging="357"/>
      </w:pPr>
      <w:r w:rsidRPr="00481588">
        <w:t xml:space="preserve">Ordinul </w:t>
      </w:r>
      <w:r w:rsidR="00810202">
        <w:t>M</w:t>
      </w:r>
      <w:r w:rsidR="00810202" w:rsidRPr="00481588">
        <w:t xml:space="preserve">inistrului </w:t>
      </w:r>
      <w:r w:rsidRPr="00481588">
        <w:t>investițiilor și proiectelor europene nr. 1777/2023 privind aprobarea conţinutului/modelului/formatului/structurii-cadru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7BD9B9AA" w14:textId="6BCE88E1" w:rsidR="008C7A6B" w:rsidRPr="00481588" w:rsidRDefault="00DB5EE4" w:rsidP="00833A50">
      <w:pPr>
        <w:pStyle w:val="ListParagraph"/>
        <w:numPr>
          <w:ilvl w:val="0"/>
          <w:numId w:val="35"/>
        </w:numPr>
        <w:tabs>
          <w:tab w:val="left" w:pos="1170"/>
        </w:tabs>
        <w:ind w:left="567" w:hanging="357"/>
      </w:pPr>
      <w:r w:rsidRPr="00481588">
        <w:t xml:space="preserve">Ordinul </w:t>
      </w:r>
      <w:r w:rsidR="00810202">
        <w:t>M</w:t>
      </w:r>
      <w:r w:rsidR="00810202" w:rsidRPr="00481588">
        <w:t xml:space="preserve">inistrului </w:t>
      </w:r>
      <w:r w:rsidRPr="00481588">
        <w:t xml:space="preserve">investițiilor și proiectelor europene nr. </w:t>
      </w:r>
      <w:r w:rsidR="00810202">
        <w:t>2041</w:t>
      </w:r>
      <w:r w:rsidRPr="00481588">
        <w:t>/</w:t>
      </w:r>
      <w:r w:rsidR="00810202" w:rsidRPr="00481588">
        <w:t>202</w:t>
      </w:r>
      <w:r w:rsidR="00810202">
        <w:t>3</w:t>
      </w:r>
      <w:r w:rsidR="00810202" w:rsidRPr="00481588">
        <w:t xml:space="preserve"> </w:t>
      </w:r>
      <w:r w:rsidR="00810202" w:rsidRPr="00810202">
        <w:t xml:space="preserve">pentru aprobarea modelului contractului de finanţare prevăzut la art. 14 alin. (2) din Ordonanţa de urgenţă a Guvernului nr. 23/2023 privind instituirea unor măsuri de simplificare şi digitalizare pentru gestionarea fondurilor europene aferente Politicii de coeziune 2021 </w:t>
      </w:r>
      <w:r w:rsidR="00810202">
        <w:t>–</w:t>
      </w:r>
      <w:r w:rsidR="00810202" w:rsidRPr="00810202">
        <w:t xml:space="preserve"> 2027</w:t>
      </w:r>
      <w:r w:rsidR="00810202">
        <w:t xml:space="preserve"> </w:t>
      </w:r>
      <w:r w:rsidRPr="00481588">
        <w:t>, cu modificările și completările ulterioare;</w:t>
      </w:r>
    </w:p>
    <w:p w14:paraId="2F6E16DB" w14:textId="08BEA927" w:rsidR="00DF0257" w:rsidRDefault="00DF0257" w:rsidP="00833A50">
      <w:pPr>
        <w:pStyle w:val="ListParagraph"/>
        <w:numPr>
          <w:ilvl w:val="0"/>
          <w:numId w:val="35"/>
        </w:numPr>
        <w:tabs>
          <w:tab w:val="left" w:pos="1170"/>
        </w:tabs>
        <w:ind w:left="567" w:hanging="357"/>
      </w:pPr>
      <w:r w:rsidRPr="00481588">
        <w:t xml:space="preserve">Alte </w:t>
      </w:r>
      <w:r w:rsidR="00810202">
        <w:t xml:space="preserve">acte </w:t>
      </w:r>
      <w:r w:rsidRPr="00481588">
        <w:t>normative și reglementări tehnice în domeniu, în vigoare la momentul întocmirii documentaţiilor tehnico-economice/evaluării cererilor de finanţare</w:t>
      </w:r>
      <w:r w:rsidR="009270E9" w:rsidRPr="00481588">
        <w:t>;</w:t>
      </w:r>
    </w:p>
    <w:p w14:paraId="641D502B" w14:textId="1EC881FF" w:rsidR="006420B0" w:rsidRDefault="006420B0" w:rsidP="00833A50">
      <w:pPr>
        <w:pStyle w:val="ListParagraph"/>
        <w:numPr>
          <w:ilvl w:val="0"/>
          <w:numId w:val="35"/>
        </w:numPr>
        <w:tabs>
          <w:tab w:val="left" w:pos="1170"/>
        </w:tabs>
        <w:ind w:left="567" w:hanging="357"/>
      </w:pPr>
      <w:r w:rsidRPr="006420B0">
        <w:t>Decizia C</w:t>
      </w:r>
      <w:r>
        <w:t xml:space="preserve">omitetului de </w:t>
      </w:r>
      <w:r w:rsidRPr="006420B0">
        <w:t>M</w:t>
      </w:r>
      <w:r>
        <w:t xml:space="preserve">onitorizare a </w:t>
      </w:r>
      <w:r w:rsidRPr="006420B0">
        <w:t>PTJ</w:t>
      </w:r>
      <w:r w:rsidR="00794480">
        <w:t xml:space="preserve"> (CM PTJ)</w:t>
      </w:r>
      <w:r w:rsidRPr="006420B0">
        <w:t xml:space="preserve"> nr. 142852/02.12.2025</w:t>
      </w:r>
      <w:r w:rsidR="009708D9">
        <w:t>.</w:t>
      </w:r>
    </w:p>
    <w:p w14:paraId="57C7FBE0" w14:textId="77777777" w:rsidR="004D3EAF" w:rsidRPr="00481588" w:rsidRDefault="004D3EAF" w:rsidP="00833A50">
      <w:pPr>
        <w:pStyle w:val="ListParagraph"/>
        <w:numPr>
          <w:ilvl w:val="0"/>
          <w:numId w:val="35"/>
        </w:numPr>
        <w:tabs>
          <w:tab w:val="left" w:pos="1170"/>
        </w:tabs>
        <w:ind w:left="567" w:hanging="357"/>
      </w:pPr>
    </w:p>
    <w:p w14:paraId="000000BB" w14:textId="039DD944" w:rsidR="00590E78" w:rsidRPr="00E7587F" w:rsidRDefault="00B1102C" w:rsidP="00832EAC">
      <w:pPr>
        <w:pStyle w:val="Heading1"/>
        <w:numPr>
          <w:ilvl w:val="0"/>
          <w:numId w:val="4"/>
        </w:numPr>
      </w:pPr>
      <w:bookmarkStart w:id="20" w:name="_Toc214283180"/>
      <w:bookmarkEnd w:id="18"/>
      <w:bookmarkEnd w:id="19"/>
      <w:r w:rsidRPr="00E7587F">
        <w:t>ASPECTE SPECIFICE APELULUI DE PROIECTE</w:t>
      </w:r>
      <w:bookmarkEnd w:id="20"/>
      <w:r w:rsidRPr="00E7587F">
        <w:t xml:space="preserve"> </w:t>
      </w:r>
    </w:p>
    <w:p w14:paraId="000000BC" w14:textId="4C1D960F" w:rsidR="00590E78" w:rsidRPr="00E7587F" w:rsidRDefault="00B1102C" w:rsidP="002D4D5E">
      <w:pPr>
        <w:ind w:left="0"/>
      </w:pPr>
      <w:r w:rsidRPr="00E7587F">
        <w:t>Apelurile de proiecte prevăzute de prezentul ghid vor fi lansate în sistemul informatic MySMIS2021/SMIS2021+.</w:t>
      </w:r>
    </w:p>
    <w:p w14:paraId="000000BD" w14:textId="77777777" w:rsidR="00590E78" w:rsidRPr="00E7587F" w:rsidRDefault="00B1102C">
      <w:pPr>
        <w:pStyle w:val="Heading2"/>
        <w:numPr>
          <w:ilvl w:val="1"/>
          <w:numId w:val="4"/>
        </w:numPr>
      </w:pPr>
      <w:bookmarkStart w:id="21" w:name="_Toc214283181"/>
      <w:r w:rsidRPr="00E7587F">
        <w:t>Tipul de apel de proiecte</w:t>
      </w:r>
      <w:bookmarkEnd w:id="21"/>
    </w:p>
    <w:p w14:paraId="6792CC23" w14:textId="11D6C677" w:rsidR="002D4D5E" w:rsidRPr="00D13133" w:rsidRDefault="002D4D5E" w:rsidP="002D4D5E">
      <w:pPr>
        <w:ind w:left="0"/>
        <w:rPr>
          <w:rFonts w:cstheme="minorHAnsi"/>
          <w:color w:val="231F20"/>
        </w:rPr>
      </w:pPr>
      <w:r w:rsidRPr="00E7587F">
        <w:t xml:space="preserve">Apelurile de proiecte sunt de </w:t>
      </w:r>
      <w:r w:rsidRPr="00C3694B">
        <w:rPr>
          <w:b/>
        </w:rPr>
        <w:t xml:space="preserve">tip </w:t>
      </w:r>
      <w:r w:rsidR="008B0360" w:rsidRPr="00C3694B">
        <w:rPr>
          <w:b/>
        </w:rPr>
        <w:t>com</w:t>
      </w:r>
      <w:r w:rsidRPr="00C3694B">
        <w:rPr>
          <w:b/>
        </w:rPr>
        <w:t>petitiv</w:t>
      </w:r>
      <w:r w:rsidR="00174721" w:rsidRPr="00C3694B">
        <w:rPr>
          <w:b/>
        </w:rPr>
        <w:t xml:space="preserve"> </w:t>
      </w:r>
      <w:bookmarkStart w:id="22" w:name="_Hlk209424425"/>
      <w:r w:rsidR="00174721" w:rsidRPr="00C3694B">
        <w:rPr>
          <w:b/>
        </w:rPr>
        <w:t>cu termen limit</w:t>
      </w:r>
      <w:r w:rsidR="00F95869" w:rsidRPr="00C3694B">
        <w:rPr>
          <w:b/>
        </w:rPr>
        <w:t>ă</w:t>
      </w:r>
      <w:r w:rsidR="00174721" w:rsidRPr="00C3694B">
        <w:rPr>
          <w:b/>
        </w:rPr>
        <w:t xml:space="preserve"> de depunere</w:t>
      </w:r>
      <w:bookmarkEnd w:id="22"/>
      <w:r w:rsidRPr="00E7587F">
        <w:t xml:space="preserve">, derulate prin </w:t>
      </w:r>
      <w:r w:rsidRPr="00E7587F">
        <w:rPr>
          <w:rFonts w:cstheme="minorHAnsi"/>
          <w:color w:val="231F20"/>
        </w:rPr>
        <w:t xml:space="preserve">platforma electronică MYSMIS, iar procesul de evaluare, selecție, contractare va fi realizat în conformitate cu prevederile </w:t>
      </w:r>
      <w:r w:rsidR="006420B0">
        <w:rPr>
          <w:rFonts w:cstheme="minorHAnsi"/>
          <w:b/>
          <w:bCs/>
          <w:color w:val="0070C0"/>
        </w:rPr>
        <w:t>Capitolului</w:t>
      </w:r>
      <w:r w:rsidRPr="00E7587F">
        <w:rPr>
          <w:rFonts w:cstheme="minorHAnsi"/>
          <w:b/>
          <w:bCs/>
          <w:color w:val="0070C0"/>
        </w:rPr>
        <w:t xml:space="preserve"> 8 </w:t>
      </w:r>
      <w:r w:rsidR="00D13133">
        <w:rPr>
          <w:rFonts w:cstheme="minorHAnsi"/>
          <w:b/>
          <w:bCs/>
          <w:color w:val="0070C0"/>
        </w:rPr>
        <w:t xml:space="preserve">- </w:t>
      </w:r>
      <w:r w:rsidR="00D13133" w:rsidRPr="00D13133">
        <w:rPr>
          <w:rFonts w:cstheme="minorHAnsi"/>
          <w:b/>
          <w:bCs/>
          <w:color w:val="0070C0"/>
        </w:rPr>
        <w:t xml:space="preserve">PROCESUL DE EVALUARE, SELECȚIE ȘI CONTRACTARE A PROIECTELOR </w:t>
      </w:r>
      <w:r w:rsidR="00D13133" w:rsidRPr="00D13133">
        <w:rPr>
          <w:rFonts w:cstheme="minorHAnsi"/>
          <w:color w:val="231F20"/>
        </w:rPr>
        <w:t>din prezentul ghid.</w:t>
      </w:r>
    </w:p>
    <w:p w14:paraId="02135434" w14:textId="7034CC1C" w:rsidR="00A7277D" w:rsidRPr="00E7587F" w:rsidRDefault="002D4D5E" w:rsidP="00C3694B">
      <w:pPr>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tbl>
      <w:tblPr>
        <w:tblStyle w:val="7"/>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1470"/>
        <w:gridCol w:w="1569"/>
        <w:gridCol w:w="6411"/>
      </w:tblGrid>
      <w:tr w:rsidR="00590E78" w:rsidRPr="00E7587F" w14:paraId="1E873821" w14:textId="77777777" w:rsidTr="00C776F1">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70" w:type="dxa"/>
            <w:vAlign w:val="center"/>
          </w:tcPr>
          <w:p w14:paraId="000000C0" w14:textId="77777777" w:rsidR="00590E78" w:rsidRPr="00E7587F" w:rsidRDefault="00B1102C" w:rsidP="00C3694B">
            <w:pPr>
              <w:spacing w:after="120"/>
              <w:ind w:left="10"/>
              <w:jc w:val="center"/>
              <w:rPr>
                <w:sz w:val="18"/>
                <w:szCs w:val="18"/>
              </w:rPr>
            </w:pPr>
            <w:r w:rsidRPr="00E7587F">
              <w:rPr>
                <w:sz w:val="18"/>
                <w:szCs w:val="18"/>
              </w:rPr>
              <w:t>Cod apel MySMIS</w:t>
            </w:r>
          </w:p>
        </w:tc>
        <w:tc>
          <w:tcPr>
            <w:tcW w:w="1569" w:type="dxa"/>
            <w:vAlign w:val="center"/>
          </w:tcPr>
          <w:p w14:paraId="000000C1" w14:textId="77777777" w:rsidR="00590E78" w:rsidRPr="00E7587F" w:rsidRDefault="00B1102C" w:rsidP="00C3694B">
            <w:pPr>
              <w:spacing w:after="12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Nr apel </w:t>
            </w:r>
          </w:p>
        </w:tc>
        <w:tc>
          <w:tcPr>
            <w:tcW w:w="6411" w:type="dxa"/>
            <w:vAlign w:val="center"/>
          </w:tcPr>
          <w:p w14:paraId="000000C2" w14:textId="77777777" w:rsidR="00590E78" w:rsidRPr="00E7587F" w:rsidRDefault="00B1102C" w:rsidP="00C3694B">
            <w:pPr>
              <w:spacing w:after="12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590E78" w:rsidRPr="00E7587F" w14:paraId="44810542" w14:textId="77777777" w:rsidTr="00C776F1">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470" w:type="dxa"/>
          </w:tcPr>
          <w:p w14:paraId="000000C3" w14:textId="4F2B6487" w:rsidR="00590E78" w:rsidRPr="00C776F1" w:rsidRDefault="00F60733" w:rsidP="00C3694B">
            <w:pPr>
              <w:spacing w:after="120"/>
              <w:ind w:left="10"/>
              <w:rPr>
                <w:b w:val="0"/>
                <w:bCs/>
                <w:sz w:val="18"/>
                <w:szCs w:val="18"/>
              </w:rPr>
            </w:pPr>
            <w:bookmarkStart w:id="23" w:name="_heading=h.35nkun2" w:colFirst="0" w:colLast="0"/>
            <w:bookmarkEnd w:id="23"/>
            <w:r w:rsidRPr="00C776F1">
              <w:rPr>
                <w:b w:val="0"/>
                <w:bCs/>
                <w:sz w:val="18"/>
                <w:szCs w:val="18"/>
              </w:rPr>
              <w:t>PTJ/842/PTJ_P1/NA/JSO8.1/PTJ_A26</w:t>
            </w:r>
          </w:p>
        </w:tc>
        <w:tc>
          <w:tcPr>
            <w:tcW w:w="1569" w:type="dxa"/>
          </w:tcPr>
          <w:p w14:paraId="000000C4" w14:textId="61CA6A30"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sidR="001263EA">
              <w:rPr>
                <w:sz w:val="18"/>
                <w:szCs w:val="18"/>
              </w:rPr>
              <w:t>3.3</w:t>
            </w:r>
            <w:r w:rsidRPr="00E7587F">
              <w:rPr>
                <w:sz w:val="18"/>
                <w:szCs w:val="18"/>
              </w:rPr>
              <w:t>/</w:t>
            </w:r>
            <w:r w:rsidR="001263EA">
              <w:rPr>
                <w:sz w:val="18"/>
                <w:szCs w:val="18"/>
              </w:rPr>
              <w:t>3</w:t>
            </w:r>
            <w:r w:rsidRPr="00E7587F">
              <w:rPr>
                <w:sz w:val="18"/>
                <w:szCs w:val="18"/>
              </w:rPr>
              <w:t>.</w:t>
            </w:r>
            <w:r w:rsidR="001263EA">
              <w:rPr>
                <w:sz w:val="18"/>
                <w:szCs w:val="18"/>
              </w:rPr>
              <w:t>C</w:t>
            </w:r>
            <w:r w:rsidR="00863EBF">
              <w:rPr>
                <w:sz w:val="18"/>
                <w:szCs w:val="18"/>
              </w:rPr>
              <w:t xml:space="preserve"> </w:t>
            </w:r>
            <w:r w:rsidRPr="00E7587F">
              <w:rPr>
                <w:sz w:val="18"/>
                <w:szCs w:val="18"/>
              </w:rPr>
              <w:t>/GJ</w:t>
            </w:r>
          </w:p>
        </w:tc>
        <w:tc>
          <w:tcPr>
            <w:tcW w:w="6411" w:type="dxa"/>
          </w:tcPr>
          <w:p w14:paraId="000000C5" w14:textId="03437469"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B1102C" w:rsidRPr="00E7587F">
              <w:rPr>
                <w:sz w:val="18"/>
                <w:szCs w:val="18"/>
              </w:rPr>
              <w:t xml:space="preserve">- Prioritatea 1 </w:t>
            </w:r>
            <w:r w:rsidR="00B1102C" w:rsidRPr="00E7587F">
              <w:rPr>
                <w:b/>
                <w:color w:val="266E8B"/>
                <w:sz w:val="18"/>
                <w:szCs w:val="18"/>
              </w:rPr>
              <w:t>Gorj</w:t>
            </w:r>
          </w:p>
        </w:tc>
      </w:tr>
      <w:tr w:rsidR="00590E78" w:rsidRPr="00E7587F" w14:paraId="24B38274" w14:textId="77777777" w:rsidTr="00C776F1">
        <w:trPr>
          <w:trHeight w:val="345"/>
        </w:trPr>
        <w:tc>
          <w:tcPr>
            <w:cnfStyle w:val="001000000000" w:firstRow="0" w:lastRow="0" w:firstColumn="1" w:lastColumn="0" w:oddVBand="0" w:evenVBand="0" w:oddHBand="0" w:evenHBand="0" w:firstRowFirstColumn="0" w:firstRowLastColumn="0" w:lastRowFirstColumn="0" w:lastRowLastColumn="0"/>
            <w:tcW w:w="1470" w:type="dxa"/>
          </w:tcPr>
          <w:p w14:paraId="000000C6" w14:textId="123D7F78" w:rsidR="00590E78" w:rsidRPr="00C776F1" w:rsidRDefault="00F60733" w:rsidP="00C3694B">
            <w:pPr>
              <w:spacing w:after="120"/>
              <w:ind w:left="10"/>
              <w:rPr>
                <w:b w:val="0"/>
                <w:bCs/>
                <w:sz w:val="18"/>
                <w:szCs w:val="18"/>
              </w:rPr>
            </w:pPr>
            <w:r w:rsidRPr="00C776F1">
              <w:rPr>
                <w:b w:val="0"/>
                <w:bCs/>
                <w:sz w:val="18"/>
                <w:szCs w:val="18"/>
              </w:rPr>
              <w:lastRenderedPageBreak/>
              <w:t>PTJ/843/PTJ_P2/NA/JSO8.1/PTJ_A26</w:t>
            </w:r>
          </w:p>
        </w:tc>
        <w:tc>
          <w:tcPr>
            <w:tcW w:w="1569" w:type="dxa"/>
          </w:tcPr>
          <w:p w14:paraId="000000C7" w14:textId="67A457A9"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/HD</w:t>
            </w:r>
          </w:p>
        </w:tc>
        <w:tc>
          <w:tcPr>
            <w:tcW w:w="6411" w:type="dxa"/>
          </w:tcPr>
          <w:p w14:paraId="000000C8" w14:textId="33664619"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Pr>
                <w:sz w:val="18"/>
                <w:szCs w:val="18"/>
              </w:rPr>
              <w:t>-</w:t>
            </w:r>
            <w:r w:rsidR="00863EBF">
              <w:rPr>
                <w:sz w:val="18"/>
                <w:szCs w:val="18"/>
              </w:rPr>
              <w:t xml:space="preserve"> </w:t>
            </w:r>
            <w:r w:rsidR="00A7277D" w:rsidRPr="00E7587F">
              <w:rPr>
                <w:sz w:val="18"/>
                <w:szCs w:val="18"/>
              </w:rPr>
              <w:t xml:space="preserve">Prioritatea 2 </w:t>
            </w:r>
            <w:r w:rsidR="00A7277D" w:rsidRPr="00E7587F">
              <w:rPr>
                <w:b/>
                <w:color w:val="266E8B"/>
                <w:sz w:val="18"/>
                <w:szCs w:val="18"/>
              </w:rPr>
              <w:t>Hunedoara</w:t>
            </w:r>
          </w:p>
        </w:tc>
      </w:tr>
      <w:tr w:rsidR="00A7277D" w:rsidRPr="00E7587F" w14:paraId="422C23CA" w14:textId="77777777" w:rsidTr="00C776F1">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470" w:type="dxa"/>
          </w:tcPr>
          <w:p w14:paraId="114B3FBB" w14:textId="5838CAF5" w:rsidR="00A7277D" w:rsidRPr="00C776F1" w:rsidRDefault="00F60733" w:rsidP="00C3694B">
            <w:pPr>
              <w:spacing w:after="120"/>
              <w:ind w:left="10"/>
              <w:rPr>
                <w:b w:val="0"/>
                <w:bCs/>
                <w:sz w:val="18"/>
                <w:szCs w:val="18"/>
              </w:rPr>
            </w:pPr>
            <w:r w:rsidRPr="00C776F1">
              <w:rPr>
                <w:b w:val="0"/>
                <w:bCs/>
                <w:sz w:val="18"/>
                <w:szCs w:val="18"/>
              </w:rPr>
              <w:t>PTJ/844/PTJ_P2/NA</w:t>
            </w:r>
          </w:p>
        </w:tc>
        <w:tc>
          <w:tcPr>
            <w:tcW w:w="1569" w:type="dxa"/>
          </w:tcPr>
          <w:p w14:paraId="0ED8A242" w14:textId="661F0D88" w:rsidR="00A7277D" w:rsidRPr="001B1ED7" w:rsidRDefault="00A7277D"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1B1ED7">
              <w:rPr>
                <w:sz w:val="18"/>
                <w:szCs w:val="18"/>
              </w:rPr>
              <w:t>PTJ/P2/</w:t>
            </w:r>
            <w:r w:rsidR="001263EA" w:rsidRPr="001B1ED7">
              <w:rPr>
                <w:sz w:val="18"/>
                <w:szCs w:val="18"/>
              </w:rPr>
              <w:t xml:space="preserve">3.3/3.C </w:t>
            </w:r>
            <w:r w:rsidRPr="001B1ED7">
              <w:rPr>
                <w:sz w:val="18"/>
                <w:szCs w:val="18"/>
              </w:rPr>
              <w:t>/HD/ITI VJ</w:t>
            </w:r>
          </w:p>
        </w:tc>
        <w:tc>
          <w:tcPr>
            <w:tcW w:w="6411" w:type="dxa"/>
          </w:tcPr>
          <w:p w14:paraId="27D56FBB" w14:textId="2B2C31E3" w:rsidR="00A7277D"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Pr>
                <w:sz w:val="18"/>
                <w:szCs w:val="18"/>
              </w:rPr>
              <w:t xml:space="preserve">- </w:t>
            </w:r>
            <w:r w:rsidR="00A7277D" w:rsidRPr="001B1ED7">
              <w:rPr>
                <w:sz w:val="18"/>
                <w:szCs w:val="18"/>
              </w:rPr>
              <w:t xml:space="preserve">Prioritatea 2 </w:t>
            </w:r>
            <w:r w:rsidR="00A7277D" w:rsidRPr="001B1ED7">
              <w:rPr>
                <w:b/>
                <w:color w:val="266E8B"/>
                <w:sz w:val="18"/>
                <w:szCs w:val="18"/>
              </w:rPr>
              <w:t>Hunedoara ITI VALEA JIULUI</w:t>
            </w:r>
          </w:p>
        </w:tc>
      </w:tr>
      <w:tr w:rsidR="00590E78" w:rsidRPr="00E7587F" w14:paraId="15A06EF0" w14:textId="77777777" w:rsidTr="00C776F1">
        <w:trPr>
          <w:trHeight w:val="345"/>
        </w:trPr>
        <w:tc>
          <w:tcPr>
            <w:cnfStyle w:val="001000000000" w:firstRow="0" w:lastRow="0" w:firstColumn="1" w:lastColumn="0" w:oddVBand="0" w:evenVBand="0" w:oddHBand="0" w:evenHBand="0" w:firstRowFirstColumn="0" w:firstRowLastColumn="0" w:lastRowFirstColumn="0" w:lastRowLastColumn="0"/>
            <w:tcW w:w="1470" w:type="dxa"/>
          </w:tcPr>
          <w:p w14:paraId="000000C9" w14:textId="7C53C4A7" w:rsidR="00590E78" w:rsidRPr="00C776F1" w:rsidRDefault="00F60733" w:rsidP="00C3694B">
            <w:pPr>
              <w:spacing w:after="120"/>
              <w:ind w:left="10"/>
              <w:rPr>
                <w:b w:val="0"/>
                <w:bCs/>
                <w:sz w:val="18"/>
                <w:szCs w:val="18"/>
              </w:rPr>
            </w:pPr>
            <w:r w:rsidRPr="00C776F1">
              <w:rPr>
                <w:b w:val="0"/>
                <w:bCs/>
                <w:sz w:val="18"/>
                <w:szCs w:val="18"/>
              </w:rPr>
              <w:t>PTJ/845/PTJ_P3/NA/JSO8.1/PTJ_A26</w:t>
            </w:r>
          </w:p>
        </w:tc>
        <w:tc>
          <w:tcPr>
            <w:tcW w:w="1569" w:type="dxa"/>
          </w:tcPr>
          <w:p w14:paraId="000000CA" w14:textId="335E8BF6"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/DJ</w:t>
            </w:r>
          </w:p>
        </w:tc>
        <w:tc>
          <w:tcPr>
            <w:tcW w:w="6411" w:type="dxa"/>
          </w:tcPr>
          <w:p w14:paraId="000000CB" w14:textId="21D60936"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3 </w:t>
            </w:r>
            <w:r w:rsidR="00A7277D" w:rsidRPr="00E7587F">
              <w:rPr>
                <w:b/>
                <w:color w:val="266E8B"/>
                <w:sz w:val="18"/>
                <w:szCs w:val="18"/>
              </w:rPr>
              <w:t>Dolj</w:t>
            </w:r>
          </w:p>
        </w:tc>
      </w:tr>
      <w:tr w:rsidR="00590E78" w:rsidRPr="00E7587F" w14:paraId="46CCBC03" w14:textId="77777777" w:rsidTr="00C776F1">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470" w:type="dxa"/>
          </w:tcPr>
          <w:p w14:paraId="000000CC" w14:textId="1CF2C7E7" w:rsidR="00590E78" w:rsidRPr="00C776F1" w:rsidRDefault="00F60733" w:rsidP="00C3694B">
            <w:pPr>
              <w:spacing w:after="120"/>
              <w:ind w:left="10"/>
              <w:rPr>
                <w:b w:val="0"/>
                <w:bCs/>
                <w:sz w:val="18"/>
                <w:szCs w:val="18"/>
              </w:rPr>
            </w:pPr>
            <w:r w:rsidRPr="00C776F1">
              <w:rPr>
                <w:b w:val="0"/>
                <w:bCs/>
                <w:sz w:val="18"/>
                <w:szCs w:val="18"/>
              </w:rPr>
              <w:t>PTJ/846/PTJ_P4/NA/JSO8.1/PTJ_A26</w:t>
            </w:r>
          </w:p>
        </w:tc>
        <w:tc>
          <w:tcPr>
            <w:tcW w:w="1569" w:type="dxa"/>
          </w:tcPr>
          <w:p w14:paraId="000000CD" w14:textId="45B1597A"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/GL</w:t>
            </w:r>
          </w:p>
        </w:tc>
        <w:tc>
          <w:tcPr>
            <w:tcW w:w="6411" w:type="dxa"/>
          </w:tcPr>
          <w:p w14:paraId="000000CE" w14:textId="33CB85BA"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4 </w:t>
            </w:r>
            <w:r w:rsidR="00A7277D" w:rsidRPr="00E7587F">
              <w:rPr>
                <w:b/>
                <w:color w:val="266E8B"/>
                <w:sz w:val="18"/>
                <w:szCs w:val="18"/>
              </w:rPr>
              <w:t>Galați</w:t>
            </w:r>
          </w:p>
        </w:tc>
      </w:tr>
      <w:tr w:rsidR="00590E78" w:rsidRPr="00E7587F" w14:paraId="37559C3A" w14:textId="77777777" w:rsidTr="00C776F1">
        <w:trPr>
          <w:trHeight w:val="345"/>
        </w:trPr>
        <w:tc>
          <w:tcPr>
            <w:cnfStyle w:val="001000000000" w:firstRow="0" w:lastRow="0" w:firstColumn="1" w:lastColumn="0" w:oddVBand="0" w:evenVBand="0" w:oddHBand="0" w:evenHBand="0" w:firstRowFirstColumn="0" w:firstRowLastColumn="0" w:lastRowFirstColumn="0" w:lastRowLastColumn="0"/>
            <w:tcW w:w="1470" w:type="dxa"/>
          </w:tcPr>
          <w:p w14:paraId="000000CF" w14:textId="7A237E52" w:rsidR="00590E78" w:rsidRPr="00C776F1" w:rsidRDefault="00F60733" w:rsidP="00C3694B">
            <w:pPr>
              <w:spacing w:after="120"/>
              <w:ind w:left="10"/>
              <w:rPr>
                <w:b w:val="0"/>
                <w:bCs/>
                <w:sz w:val="18"/>
                <w:szCs w:val="18"/>
              </w:rPr>
            </w:pPr>
            <w:r w:rsidRPr="00C776F1">
              <w:rPr>
                <w:b w:val="0"/>
                <w:bCs/>
                <w:sz w:val="18"/>
                <w:szCs w:val="18"/>
              </w:rPr>
              <w:t>PTJ/847/PTJ_P5/NA/JSO8.1/PTJ_A26</w:t>
            </w:r>
          </w:p>
        </w:tc>
        <w:tc>
          <w:tcPr>
            <w:tcW w:w="1569" w:type="dxa"/>
          </w:tcPr>
          <w:p w14:paraId="000000D0" w14:textId="2DDC2806"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/PH</w:t>
            </w:r>
          </w:p>
        </w:tc>
        <w:tc>
          <w:tcPr>
            <w:tcW w:w="6411" w:type="dxa"/>
          </w:tcPr>
          <w:p w14:paraId="000000D1" w14:textId="3A9CFE10"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5 </w:t>
            </w:r>
            <w:r w:rsidR="00A7277D" w:rsidRPr="00E7587F">
              <w:rPr>
                <w:b/>
                <w:color w:val="266E8B"/>
                <w:sz w:val="18"/>
                <w:szCs w:val="18"/>
              </w:rPr>
              <w:t>Prahova</w:t>
            </w:r>
          </w:p>
        </w:tc>
      </w:tr>
      <w:tr w:rsidR="00590E78" w:rsidRPr="00E7587F" w14:paraId="6A572E71" w14:textId="77777777" w:rsidTr="00C776F1">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470" w:type="dxa"/>
          </w:tcPr>
          <w:p w14:paraId="000000D2" w14:textId="69DFC788" w:rsidR="00590E78" w:rsidRPr="00C776F1" w:rsidRDefault="00F60733" w:rsidP="00C3694B">
            <w:pPr>
              <w:spacing w:after="120"/>
              <w:ind w:left="10"/>
              <w:rPr>
                <w:b w:val="0"/>
                <w:bCs/>
                <w:sz w:val="18"/>
                <w:szCs w:val="18"/>
              </w:rPr>
            </w:pPr>
            <w:bookmarkStart w:id="24" w:name="_Hlk212631124"/>
            <w:r w:rsidRPr="00C776F1">
              <w:rPr>
                <w:b w:val="0"/>
                <w:bCs/>
                <w:sz w:val="18"/>
                <w:szCs w:val="18"/>
              </w:rPr>
              <w:t>PTJ/848/PTJ_P6/NA/JSO8.1/PTJ_A26</w:t>
            </w:r>
          </w:p>
        </w:tc>
        <w:tc>
          <w:tcPr>
            <w:tcW w:w="1569" w:type="dxa"/>
          </w:tcPr>
          <w:p w14:paraId="000000D3" w14:textId="2B1CC784"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/MS</w:t>
            </w:r>
          </w:p>
        </w:tc>
        <w:tc>
          <w:tcPr>
            <w:tcW w:w="6411" w:type="dxa"/>
          </w:tcPr>
          <w:p w14:paraId="000000D4" w14:textId="1156663D"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6 </w:t>
            </w:r>
            <w:r w:rsidR="00A7277D" w:rsidRPr="00E7587F">
              <w:rPr>
                <w:b/>
                <w:color w:val="266E8B"/>
                <w:sz w:val="18"/>
                <w:szCs w:val="18"/>
              </w:rPr>
              <w:t>Mureș</w:t>
            </w:r>
          </w:p>
        </w:tc>
      </w:tr>
    </w:tbl>
    <w:bookmarkEnd w:id="24"/>
    <w:p w14:paraId="657329A8" w14:textId="3CEBE14E"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 și/sau ITI Valea Jiului</w:t>
      </w:r>
      <w:r w:rsidR="00863EBF">
        <w:t>.</w:t>
      </w:r>
    </w:p>
    <w:p w14:paraId="000000D6" w14:textId="77777777" w:rsidR="00590E78" w:rsidRPr="00E7587F" w:rsidRDefault="00B1102C">
      <w:pPr>
        <w:pStyle w:val="Heading2"/>
        <w:numPr>
          <w:ilvl w:val="1"/>
          <w:numId w:val="4"/>
        </w:numPr>
      </w:pPr>
      <w:bookmarkStart w:id="25" w:name="_Toc214283182"/>
      <w:r w:rsidRPr="00E7587F">
        <w:t>Forma de sprijin (granturi; instrumentele financiare; premii)</w:t>
      </w:r>
      <w:bookmarkEnd w:id="25"/>
    </w:p>
    <w:p w14:paraId="0365539E" w14:textId="778889F6" w:rsidR="00D13133" w:rsidRPr="00E7587F" w:rsidRDefault="00D13133" w:rsidP="00A7277D">
      <w:pPr>
        <w:spacing w:after="0"/>
        <w:ind w:left="0"/>
        <w:rPr>
          <w:rFonts w:cstheme="minorHAnsi"/>
        </w:rPr>
      </w:pPr>
      <w:r w:rsidRPr="00D13133">
        <w:rPr>
          <w:rFonts w:eastAsia="SimSun" w:cstheme="minorHAnsi"/>
        </w:rPr>
        <w:t>În cadrul prezentului ghid, forma de sprijin acordată, conform art. 52 și art. 53, alin. (1) lit. (a) și (d) din Regulamentul (UE) 2021/1060, cu modificările și completările ulterioare</w:t>
      </w:r>
      <w:r w:rsidR="009728B3">
        <w:rPr>
          <w:rFonts w:eastAsia="SimSun" w:cstheme="minorHAnsi"/>
        </w:rPr>
        <w:t>,</w:t>
      </w:r>
      <w:r w:rsidRPr="00D13133">
        <w:rPr>
          <w:rFonts w:eastAsia="SimSun" w:cstheme="minorHAnsi"/>
        </w:rPr>
        <w:t xml:space="preserve"> este </w:t>
      </w:r>
      <w:r w:rsidRPr="00C3694B">
        <w:rPr>
          <w:rFonts w:eastAsia="SimSun" w:cstheme="minorHAnsi"/>
          <w:b/>
          <w:bCs/>
        </w:rPr>
        <w:t xml:space="preserve">grantul </w:t>
      </w:r>
      <w:r w:rsidRPr="00D13133">
        <w:rPr>
          <w:rFonts w:eastAsia="SimSun" w:cstheme="minorHAnsi"/>
        </w:rPr>
        <w:t>sub forma rambursării costurilor eligibile suportate efectiv de beneficiar și finanțarea la rate forfetare.</w:t>
      </w:r>
    </w:p>
    <w:p w14:paraId="000000DB" w14:textId="77777777" w:rsidR="00590E78" w:rsidRPr="00E7587F" w:rsidRDefault="00B1102C">
      <w:pPr>
        <w:pStyle w:val="Heading2"/>
        <w:numPr>
          <w:ilvl w:val="1"/>
          <w:numId w:val="4"/>
        </w:numPr>
      </w:pPr>
      <w:bookmarkStart w:id="26" w:name="_Toc214283183"/>
      <w:r w:rsidRPr="00E7587F">
        <w:t>Bugetul alocat apelului de proiecte</w:t>
      </w:r>
      <w:bookmarkEnd w:id="26"/>
    </w:p>
    <w:p w14:paraId="000000DC" w14:textId="50E8AC7B" w:rsidR="00590E78" w:rsidRDefault="00B1102C" w:rsidP="00C3694B">
      <w:pPr>
        <w:ind w:left="0"/>
      </w:pPr>
      <w:r w:rsidRPr="00E7587F">
        <w:t>Alocarea financiară orientativă pentru fiecare din apelurile de proiecte ce fac obiectul acestui ghid:</w:t>
      </w:r>
    </w:p>
    <w:tbl>
      <w:tblPr>
        <w:tblStyle w:val="GridTable4-Accent111"/>
        <w:tblW w:w="9502" w:type="dxa"/>
        <w:tblInd w:w="-5" w:type="dxa"/>
        <w:shd w:val="clear" w:color="auto" w:fill="E7E6E6"/>
        <w:tblLayout w:type="fixed"/>
        <w:tblLook w:val="04A0" w:firstRow="1" w:lastRow="0" w:firstColumn="1" w:lastColumn="0" w:noHBand="0" w:noVBand="1"/>
      </w:tblPr>
      <w:tblGrid>
        <w:gridCol w:w="6622"/>
        <w:gridCol w:w="2880"/>
      </w:tblGrid>
      <w:tr w:rsidR="0039361B" w:rsidRPr="0039361B" w14:paraId="1C85B89E" w14:textId="77777777" w:rsidTr="00190158">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bookmarkStart w:id="27" w:name="_Hlk213943642"/>
          <w:p w14:paraId="4D4490F3" w14:textId="77777777" w:rsidR="0039361B" w:rsidRPr="0039361B" w:rsidRDefault="00994ECE" w:rsidP="0039361B">
            <w:pPr>
              <w:ind w:left="10"/>
              <w:jc w:val="center"/>
              <w:rPr>
                <w:rFonts w:ascii="Aptos Display" w:hAnsi="Aptos Display"/>
                <w:color w:val="auto"/>
              </w:rPr>
            </w:pPr>
            <w:sdt>
              <w:sdtPr>
                <w:rPr>
                  <w:rFonts w:ascii="Aptos Display" w:hAnsi="Aptos Display"/>
                </w:rPr>
                <w:tag w:val="goog_rdk_14"/>
                <w:id w:val="-2136248842"/>
              </w:sdtPr>
              <w:sdtEndPr/>
              <w:sdtContent>
                <w:r w:rsidR="0039361B" w:rsidRPr="0039361B">
                  <w:rPr>
                    <w:rFonts w:ascii="Aptos Display" w:hAnsi="Aptos Display"/>
                    <w:color w:val="auto"/>
                  </w:rPr>
                  <w:t>T</w:t>
                </w:r>
              </w:sdtContent>
            </w:sdt>
            <w:r w:rsidR="0039361B" w:rsidRPr="0039361B">
              <w:rPr>
                <w:rFonts w:ascii="Aptos Display" w:hAnsi="Aptos Display"/>
                <w:color w:val="auto"/>
              </w:rPr>
              <w:t>itlu Apel</w:t>
            </w:r>
          </w:p>
        </w:tc>
        <w:tc>
          <w:tcPr>
            <w:tcW w:w="2880" w:type="dxa"/>
            <w:shd w:val="clear" w:color="auto" w:fill="E7E6E6"/>
          </w:tcPr>
          <w:p w14:paraId="5A79929E" w14:textId="77777777" w:rsidR="0039361B" w:rsidRPr="0039361B" w:rsidRDefault="00994ECE" w:rsidP="0039361B">
            <w:pPr>
              <w:ind w:left="32"/>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rPr>
            </w:pPr>
            <w:sdt>
              <w:sdtPr>
                <w:rPr>
                  <w:rFonts w:ascii="Aptos Display" w:hAnsi="Aptos Display"/>
                </w:rPr>
                <w:tag w:val="goog_rdk_14"/>
                <w:id w:val="-835764018"/>
              </w:sdtPr>
              <w:sdtEndPr/>
              <w:sdtContent/>
            </w:sdt>
            <w:sdt>
              <w:sdtPr>
                <w:rPr>
                  <w:rFonts w:ascii="Aptos Display" w:hAnsi="Aptos Display"/>
                </w:rPr>
                <w:tag w:val="goog_rdk_15"/>
                <w:id w:val="1931620283"/>
                <w:showingPlcHdr/>
              </w:sdtPr>
              <w:sdtEndPr/>
              <w:sdtContent>
                <w:r w:rsidR="0039361B" w:rsidRPr="0039361B">
                  <w:rPr>
                    <w:rFonts w:ascii="Aptos Display" w:hAnsi="Aptos Display"/>
                    <w:color w:val="auto"/>
                  </w:rPr>
                  <w:t xml:space="preserve">     </w:t>
                </w:r>
              </w:sdtContent>
            </w:sdt>
            <w:r w:rsidR="0039361B" w:rsidRPr="0039361B">
              <w:rPr>
                <w:rFonts w:ascii="Aptos Display" w:hAnsi="Aptos Display"/>
                <w:color w:val="auto"/>
              </w:rPr>
              <w:t xml:space="preserve"> Alocare indicativă (euro)</w:t>
            </w:r>
          </w:p>
          <w:p w14:paraId="04FA9729" w14:textId="77777777" w:rsidR="0039361B" w:rsidRPr="0039361B" w:rsidRDefault="0039361B" w:rsidP="0039361B">
            <w:pPr>
              <w:ind w:left="32"/>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rPr>
            </w:pPr>
            <w:r w:rsidRPr="0039361B">
              <w:rPr>
                <w:rFonts w:ascii="Aptos Display" w:hAnsi="Aptos Display"/>
                <w:color w:val="auto"/>
              </w:rPr>
              <w:t>(UE+BS)*</w:t>
            </w:r>
          </w:p>
        </w:tc>
      </w:tr>
      <w:tr w:rsidR="0039361B" w:rsidRPr="0039361B" w14:paraId="0B16E2A7" w14:textId="77777777" w:rsidTr="00190158">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51084C21" w14:textId="4C218E30" w:rsidR="0039361B" w:rsidRPr="0039361B" w:rsidRDefault="0039361B" w:rsidP="0039361B">
            <w:pPr>
              <w:rPr>
                <w:rFonts w:ascii="Aptos Display" w:hAnsi="Aptos Display"/>
              </w:rPr>
            </w:pPr>
            <w:r w:rsidRPr="0039361B">
              <w:rPr>
                <w:rFonts w:ascii="Aptos Display" w:hAnsi="Aptos Display"/>
              </w:rPr>
              <w:t>Formare profesională – furnizori acreditați, PTJ - Prioritatea 1 Gorj</w:t>
            </w:r>
          </w:p>
        </w:tc>
        <w:tc>
          <w:tcPr>
            <w:tcW w:w="2880" w:type="dxa"/>
            <w:shd w:val="clear" w:color="auto" w:fill="E7E6E6"/>
            <w:vAlign w:val="center"/>
          </w:tcPr>
          <w:p w14:paraId="465D79CF" w14:textId="77777777" w:rsidR="0039361B" w:rsidRPr="0039361B" w:rsidRDefault="0039361B" w:rsidP="0039361B">
            <w:pPr>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28" w:name="_Hlk214020240"/>
            <w:r w:rsidRPr="0039361B">
              <w:rPr>
                <w:rFonts w:ascii="Aptos Display" w:hAnsi="Aptos Display"/>
              </w:rPr>
              <w:t>3.789.242,00</w:t>
            </w:r>
            <w:bookmarkEnd w:id="28"/>
          </w:p>
        </w:tc>
      </w:tr>
      <w:tr w:rsidR="0039361B" w:rsidRPr="0039361B" w14:paraId="22A64756" w14:textId="77777777" w:rsidTr="00190158">
        <w:trPr>
          <w:trHeight w:val="3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0801DC17" w14:textId="3E58AFF7"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2 Hunedoara</w:t>
            </w:r>
          </w:p>
        </w:tc>
        <w:tc>
          <w:tcPr>
            <w:tcW w:w="2880" w:type="dxa"/>
            <w:shd w:val="clear" w:color="auto" w:fill="E7E6E6"/>
            <w:vAlign w:val="center"/>
          </w:tcPr>
          <w:p w14:paraId="4A651368"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29" w:name="_Hlk214020263"/>
            <w:r w:rsidRPr="0039361B">
              <w:rPr>
                <w:rFonts w:ascii="Aptos Display" w:hAnsi="Aptos Display"/>
              </w:rPr>
              <w:t>2.380.412,00</w:t>
            </w:r>
            <w:bookmarkEnd w:id="29"/>
          </w:p>
        </w:tc>
      </w:tr>
      <w:tr w:rsidR="0039361B" w:rsidRPr="0039361B" w14:paraId="2F563B58" w14:textId="77777777" w:rsidTr="0019015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600B7DD0" w14:textId="6B63591D"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2 ITI Valea Jiului</w:t>
            </w:r>
          </w:p>
        </w:tc>
        <w:tc>
          <w:tcPr>
            <w:tcW w:w="2880" w:type="dxa"/>
            <w:shd w:val="clear" w:color="auto" w:fill="E7E6E6"/>
            <w:vAlign w:val="center"/>
          </w:tcPr>
          <w:p w14:paraId="33E69105"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30" w:name="_Hlk214020278"/>
            <w:r w:rsidRPr="0039361B">
              <w:rPr>
                <w:rFonts w:ascii="Aptos Display" w:hAnsi="Aptos Display"/>
              </w:rPr>
              <w:t>1.282.722,00</w:t>
            </w:r>
            <w:bookmarkEnd w:id="30"/>
          </w:p>
        </w:tc>
      </w:tr>
      <w:tr w:rsidR="0039361B" w:rsidRPr="0039361B" w14:paraId="54848E43" w14:textId="77777777" w:rsidTr="00190158">
        <w:trPr>
          <w:trHeight w:val="5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1A2F603C" w14:textId="5D5EAB30"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3 Dolj</w:t>
            </w:r>
          </w:p>
        </w:tc>
        <w:tc>
          <w:tcPr>
            <w:tcW w:w="2880" w:type="dxa"/>
            <w:shd w:val="clear" w:color="auto" w:fill="E7E6E6"/>
            <w:vAlign w:val="center"/>
          </w:tcPr>
          <w:p w14:paraId="268B994B"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31" w:name="_Hlk214020291"/>
            <w:r w:rsidRPr="0039361B">
              <w:rPr>
                <w:rFonts w:ascii="Aptos Display" w:hAnsi="Aptos Display"/>
              </w:rPr>
              <w:t>3.106.652,00</w:t>
            </w:r>
            <w:bookmarkEnd w:id="31"/>
          </w:p>
        </w:tc>
      </w:tr>
      <w:tr w:rsidR="0039361B" w:rsidRPr="0039361B" w14:paraId="60B31767" w14:textId="77777777" w:rsidTr="0019015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7C528D22" w14:textId="13DA41CF"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4 Galați</w:t>
            </w:r>
          </w:p>
        </w:tc>
        <w:tc>
          <w:tcPr>
            <w:tcW w:w="2880" w:type="dxa"/>
            <w:shd w:val="clear" w:color="auto" w:fill="E7E6E6"/>
            <w:vAlign w:val="center"/>
          </w:tcPr>
          <w:p w14:paraId="05FD47AB"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32" w:name="_Hlk214020307"/>
            <w:r w:rsidRPr="0039361B">
              <w:rPr>
                <w:rFonts w:ascii="Aptos Display" w:hAnsi="Aptos Display"/>
              </w:rPr>
              <w:t>2.252.692,00</w:t>
            </w:r>
            <w:bookmarkEnd w:id="32"/>
          </w:p>
        </w:tc>
      </w:tr>
      <w:tr w:rsidR="0039361B" w:rsidRPr="0039361B" w14:paraId="5111491F" w14:textId="77777777" w:rsidTr="00190158">
        <w:trPr>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5195B1AB" w14:textId="371B4EDB"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5 Prahova</w:t>
            </w:r>
          </w:p>
        </w:tc>
        <w:tc>
          <w:tcPr>
            <w:tcW w:w="2880" w:type="dxa"/>
            <w:shd w:val="clear" w:color="auto" w:fill="E7E6E6"/>
            <w:vAlign w:val="center"/>
          </w:tcPr>
          <w:p w14:paraId="76CDD27F"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33" w:name="_Hlk214020325"/>
            <w:r w:rsidRPr="0039361B">
              <w:rPr>
                <w:rFonts w:ascii="Aptos Display" w:hAnsi="Aptos Display"/>
              </w:rPr>
              <w:t>2.232.342,00</w:t>
            </w:r>
            <w:bookmarkEnd w:id="33"/>
          </w:p>
        </w:tc>
      </w:tr>
      <w:tr w:rsidR="0039361B" w:rsidRPr="0039361B" w14:paraId="4FE2465C" w14:textId="77777777" w:rsidTr="0019015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1F2F1530" w14:textId="2DAD0B4A" w:rsidR="0039361B" w:rsidRPr="0039361B" w:rsidRDefault="0039361B" w:rsidP="0039361B">
            <w:pPr>
              <w:ind w:left="10"/>
              <w:rPr>
                <w:rFonts w:ascii="Aptos Display" w:hAnsi="Aptos Display"/>
              </w:rPr>
            </w:pPr>
            <w:r w:rsidRPr="0039361B">
              <w:rPr>
                <w:rFonts w:ascii="Aptos Display" w:hAnsi="Aptos Display"/>
              </w:rPr>
              <w:t>Formare profesională –  furnizori acreditați,, PTJ - Prioritatea 6 Mureș</w:t>
            </w:r>
          </w:p>
        </w:tc>
        <w:tc>
          <w:tcPr>
            <w:tcW w:w="2880" w:type="dxa"/>
            <w:shd w:val="clear" w:color="auto" w:fill="E7E6E6"/>
            <w:vAlign w:val="center"/>
          </w:tcPr>
          <w:p w14:paraId="6C4C8DA1"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34" w:name="_Hlk214020336"/>
            <w:r w:rsidRPr="0039361B">
              <w:rPr>
                <w:rFonts w:ascii="Aptos Display" w:hAnsi="Aptos Display"/>
              </w:rPr>
              <w:t>1.949.632,00</w:t>
            </w:r>
            <w:bookmarkEnd w:id="34"/>
          </w:p>
        </w:tc>
      </w:tr>
      <w:tr w:rsidR="0039361B" w:rsidRPr="0039361B" w14:paraId="66090234" w14:textId="77777777" w:rsidTr="00190158">
        <w:trPr>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36B20E6A" w14:textId="77777777" w:rsidR="0039361B" w:rsidRPr="0039361B" w:rsidRDefault="0039361B" w:rsidP="0039361B">
            <w:pPr>
              <w:ind w:left="10"/>
              <w:jc w:val="right"/>
              <w:rPr>
                <w:rFonts w:ascii="Aptos Display" w:hAnsi="Aptos Display"/>
              </w:rPr>
            </w:pPr>
            <w:r w:rsidRPr="0039361B">
              <w:rPr>
                <w:rFonts w:ascii="Aptos Display" w:hAnsi="Aptos Display"/>
              </w:rPr>
              <w:t>Total alocare indicativă apeluri</w:t>
            </w:r>
          </w:p>
        </w:tc>
        <w:tc>
          <w:tcPr>
            <w:tcW w:w="2880" w:type="dxa"/>
            <w:shd w:val="clear" w:color="auto" w:fill="E7E6E6"/>
            <w:vAlign w:val="bottom"/>
          </w:tcPr>
          <w:p w14:paraId="67DFCDED" w14:textId="77777777" w:rsidR="0039361B" w:rsidRPr="0039361B" w:rsidRDefault="0039361B" w:rsidP="0039361B">
            <w:pPr>
              <w:cnfStyle w:val="000000000000" w:firstRow="0" w:lastRow="0" w:firstColumn="0" w:lastColumn="0" w:oddVBand="0" w:evenVBand="0" w:oddHBand="0" w:evenHBand="0" w:firstRowFirstColumn="0" w:firstRowLastColumn="0" w:lastRowFirstColumn="0" w:lastRowLastColumn="0"/>
              <w:rPr>
                <w:rFonts w:ascii="Aptos Display" w:hAnsi="Aptos Display"/>
                <w:b/>
                <w:bCs/>
              </w:rPr>
            </w:pPr>
            <w:r w:rsidRPr="0039361B">
              <w:rPr>
                <w:rFonts w:ascii="Aptos Display" w:hAnsi="Aptos Display"/>
                <w:b/>
                <w:bCs/>
              </w:rPr>
              <w:t>17.000.000,00</w:t>
            </w:r>
          </w:p>
          <w:p w14:paraId="0FEBD9A3"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b/>
                <w:bCs/>
              </w:rPr>
            </w:pPr>
          </w:p>
        </w:tc>
      </w:tr>
    </w:tbl>
    <w:bookmarkEnd w:id="27"/>
    <w:p w14:paraId="13B81FDB" w14:textId="3E56C833" w:rsidR="00D13133" w:rsidRPr="00481588" w:rsidRDefault="00D13133" w:rsidP="00481588">
      <w:pPr>
        <w:ind w:left="0" w:right="4"/>
      </w:pPr>
      <w:r w:rsidRPr="00481588">
        <w:lastRenderedPageBreak/>
        <w:t>Alocările sunt compuse din contribuția Fondului pentru Tranziție Justă (85%) și contribuția de la Bugetul de stat (15%). Alocarea în</w:t>
      </w:r>
      <w:r>
        <w:t xml:space="preserve"> euro a apelului de proiecte se transformă în lei pentru introducerea datelor în SMIS la cursul InforEuro din luna deschiderii apelului de proiecte.</w:t>
      </w:r>
    </w:p>
    <w:p w14:paraId="000000F5" w14:textId="2A91A88F" w:rsidR="00590E78" w:rsidRPr="00E7587F" w:rsidRDefault="00B1102C">
      <w:pPr>
        <w:pStyle w:val="Heading2"/>
        <w:numPr>
          <w:ilvl w:val="1"/>
          <w:numId w:val="4"/>
        </w:numPr>
      </w:pPr>
      <w:bookmarkStart w:id="35" w:name="_Toc214283184"/>
      <w:r w:rsidRPr="00E7587F">
        <w:t>Rata de cofinanțare</w:t>
      </w:r>
      <w:bookmarkEnd w:id="35"/>
    </w:p>
    <w:p w14:paraId="685F5BF0" w14:textId="615944D5" w:rsidR="00F42916" w:rsidRPr="00481588" w:rsidRDefault="001A4C3F" w:rsidP="00F42916">
      <w:pPr>
        <w:ind w:left="0"/>
      </w:pPr>
      <w:r w:rsidRPr="00481588">
        <w:t xml:space="preserve">Valoarea contribuției eligibile a beneficiarului </w:t>
      </w:r>
      <w:r w:rsidR="009728B3">
        <w:t xml:space="preserve">este </w:t>
      </w:r>
      <w:r w:rsidR="00715479" w:rsidRPr="00481588">
        <w:t>de minim 2% din valoarea cheltuielilor eligibile.</w:t>
      </w:r>
    </w:p>
    <w:p w14:paraId="6F6CC9ED" w14:textId="55358DB6" w:rsidR="00715479" w:rsidRPr="00481588" w:rsidRDefault="00715479" w:rsidP="00C05985">
      <w:pPr>
        <w:ind w:left="0"/>
      </w:pPr>
      <w:r w:rsidRPr="00481588">
        <w:t>În cazul proiectelor depuse în parteneriat, rata de cofinanțare mai sus-menționată se aplică fiecărui membru al parteneriatului pentru cheltuielile eligibile aferente acestuia</w:t>
      </w:r>
      <w:r w:rsidR="000F4FEC" w:rsidRPr="00481588">
        <w:t>. M</w:t>
      </w:r>
      <w:r w:rsidRPr="00481588">
        <w:t xml:space="preserve">odalitatea de participare a partenerilor la asigurarea cheltuielilor eligibile și neeligibile ale proiectului </w:t>
      </w:r>
      <w:r w:rsidR="000F4FEC" w:rsidRPr="00481588">
        <w:t xml:space="preserve">va fi detaliată </w:t>
      </w:r>
      <w:r w:rsidRPr="00481588">
        <w:t xml:space="preserve">în </w:t>
      </w:r>
      <w:r w:rsidR="000F4FEC" w:rsidRPr="00481588">
        <w:t xml:space="preserve">cadrul </w:t>
      </w:r>
      <w:r w:rsidRPr="00481588">
        <w:t>Acordul</w:t>
      </w:r>
      <w:r w:rsidR="000F4FEC" w:rsidRPr="00481588">
        <w:t>ului</w:t>
      </w:r>
      <w:r w:rsidRPr="00481588">
        <w:t xml:space="preserve"> de parteneriat.</w:t>
      </w:r>
    </w:p>
    <w:p w14:paraId="0000011D" w14:textId="076332E4" w:rsidR="00590E78" w:rsidRPr="00E7587F" w:rsidRDefault="00066945" w:rsidP="00C05985">
      <w:pPr>
        <w:ind w:left="0"/>
      </w:pPr>
      <w:r w:rsidRPr="00481588">
        <w:t xml:space="preserve">Proiectele depuse prin prezentul apel nu sunt generatoare de venit. </w:t>
      </w:r>
      <w:r w:rsidR="00715479" w:rsidRPr="00481588">
        <w:t>În cazul proiectelor generatoare de venit</w:t>
      </w:r>
      <w:r w:rsidRPr="00481588">
        <w:t xml:space="preserve"> minim rezidual</w:t>
      </w:r>
      <w:r w:rsidR="00715479" w:rsidRPr="00481588">
        <w:t xml:space="preserve">, solicitantul sau, în cazul parteneriatului, liderul de parteneriat/partenerii, după caz, îşi vor ajusta </w:t>
      </w:r>
      <w:r w:rsidRPr="00481588">
        <w:t>venitul pentru cheltuieli de gestionare/implementare/întreținere a servi</w:t>
      </w:r>
      <w:r w:rsidR="00F7366E" w:rsidRPr="00481588">
        <w:t>c</w:t>
      </w:r>
      <w:r w:rsidRPr="00481588">
        <w:t>iilor prestate prin proiect</w:t>
      </w:r>
      <w:r w:rsidR="00493ADC">
        <w:t>.</w:t>
      </w:r>
    </w:p>
    <w:p w14:paraId="556D9BFD" w14:textId="742BDB68" w:rsidR="00F46820" w:rsidRPr="00E7587F" w:rsidRDefault="00B1102C" w:rsidP="00551E50">
      <w:pPr>
        <w:pStyle w:val="Heading2"/>
        <w:numPr>
          <w:ilvl w:val="1"/>
          <w:numId w:val="4"/>
        </w:numPr>
      </w:pPr>
      <w:bookmarkStart w:id="36" w:name="_Toc214283185"/>
      <w:r w:rsidRPr="00E7587F">
        <w:t>Zona/zonele geografică(e) vizată(e) de apelul de proiecte</w:t>
      </w:r>
      <w:bookmarkEnd w:id="36"/>
      <w:r w:rsidRPr="00E7587F">
        <w:t xml:space="preserve"> </w:t>
      </w:r>
    </w:p>
    <w:p w14:paraId="44A26F04" w14:textId="3FF87E57" w:rsidR="00F46820" w:rsidRPr="00E7587F" w:rsidRDefault="00994ECE" w:rsidP="00E155DE">
      <w:pPr>
        <w:ind w:left="0"/>
      </w:pPr>
      <w:sdt>
        <w:sdtPr>
          <w:tag w:val="goog_rdk_24"/>
          <w:id w:val="1374339475"/>
        </w:sdtPr>
        <w:sdtEnd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w:t>
      </w:r>
      <w:r w:rsidR="0034149A">
        <w:t>l judetelor: Gorj, Hunedoara, Dolj, Galati, Prahova, Mures</w:t>
      </w:r>
      <w:r w:rsidR="00E155DE" w:rsidRPr="00E7587F">
        <w:t>. Prin excepție</w:t>
      </w:r>
      <w:r w:rsidR="00D13133">
        <w:t>,</w:t>
      </w:r>
      <w:r w:rsidR="00E155DE" w:rsidRPr="00E7587F">
        <w:t xml:space="preserve"> </w:t>
      </w:r>
      <w:r w:rsidR="00D13133" w:rsidRPr="00D13133">
        <w:t>pentru apelul de proiecte pentru județul Hunedoara, zona geografică vizată exclude teritoriul aferent unităților administrativ teritoriale ce fac parte din ITI Valea Jiului, fiind un apel dedicat pentru acesta.</w:t>
      </w:r>
    </w:p>
    <w:p w14:paraId="247B89FE" w14:textId="77777777" w:rsidR="00D13133" w:rsidRPr="00D13133" w:rsidRDefault="00D13133" w:rsidP="00D13133">
      <w:pPr>
        <w:ind w:left="0"/>
      </w:pPr>
      <w:r w:rsidRPr="00BF5626">
        <w:t xml:space="preserve">De asemenea, </w:t>
      </w:r>
      <w:bookmarkStart w:id="37" w:name="_Hlk163129422"/>
      <w:r w:rsidRPr="00BF5626">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37"/>
      <w:r w:rsidRPr="00BF5626">
        <w:t>.</w:t>
      </w:r>
      <w:r w:rsidRPr="00D13133">
        <w:t xml:space="preserve"> </w:t>
      </w:r>
    </w:p>
    <w:tbl>
      <w:tblPr>
        <w:tblStyle w:val="6"/>
        <w:tblW w:w="1008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1701"/>
        <w:gridCol w:w="2268"/>
        <w:gridCol w:w="3402"/>
        <w:gridCol w:w="2709"/>
      </w:tblGrid>
      <w:tr w:rsidR="00D57C05" w:rsidRPr="00E7587F" w14:paraId="67CE3AC1" w14:textId="0A8661B0" w:rsidTr="00C776F1">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4DA6F23C" w14:textId="77777777" w:rsidR="00D57C05" w:rsidRPr="00E7587F" w:rsidRDefault="00D57C05" w:rsidP="00560DA1">
            <w:pPr>
              <w:ind w:left="10"/>
              <w:jc w:val="center"/>
              <w:rPr>
                <w:color w:val="000000"/>
                <w:sz w:val="18"/>
                <w:szCs w:val="18"/>
              </w:rPr>
            </w:pPr>
            <w:r w:rsidRPr="00E7587F">
              <w:rPr>
                <w:color w:val="000000"/>
                <w:sz w:val="18"/>
                <w:szCs w:val="18"/>
              </w:rPr>
              <w:t>Cod apel MySMIS</w:t>
            </w:r>
          </w:p>
        </w:tc>
        <w:tc>
          <w:tcPr>
            <w:tcW w:w="2268" w:type="dxa"/>
            <w:vAlign w:val="center"/>
          </w:tcPr>
          <w:p w14:paraId="18A7D4E5" w14:textId="77777777" w:rsidR="00D57C05" w:rsidRPr="00E7587F"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 xml:space="preserve">Apel </w:t>
            </w:r>
          </w:p>
        </w:tc>
        <w:tc>
          <w:tcPr>
            <w:tcW w:w="3402" w:type="dxa"/>
            <w:vAlign w:val="center"/>
          </w:tcPr>
          <w:p w14:paraId="799F1AA6" w14:textId="74CD5FC0" w:rsidR="00D57C05" w:rsidRPr="00E7587F"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2709" w:type="dxa"/>
          </w:tcPr>
          <w:p w14:paraId="4EF73A5E" w14:textId="7D47A5D8" w:rsidR="00D57C05"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p w14:paraId="5174CD08" w14:textId="77777777" w:rsidR="00CC3C8C" w:rsidRDefault="00CC3C8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p w14:paraId="605E526F" w14:textId="7348F891" w:rsidR="00CC3C8C" w:rsidRPr="00E7587F" w:rsidRDefault="00CC3C8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tc>
      </w:tr>
      <w:tr w:rsidR="00C776F1" w:rsidRPr="00E7587F" w14:paraId="75ABA901" w14:textId="1D8D60B1" w:rsidTr="00C776F1">
        <w:trPr>
          <w:cnfStyle w:val="000000100000" w:firstRow="0" w:lastRow="0" w:firstColumn="0" w:lastColumn="0" w:oddVBand="0" w:evenVBand="0" w:oddHBand="1" w:evenHBand="0" w:firstRowFirstColumn="0" w:firstRowLastColumn="0" w:lastRowFirstColumn="0" w:lastRowLastColumn="0"/>
          <w:trHeight w:val="1327"/>
        </w:trPr>
        <w:tc>
          <w:tcPr>
            <w:cnfStyle w:val="001000000000" w:firstRow="0" w:lastRow="0" w:firstColumn="1" w:lastColumn="0" w:oddVBand="0" w:evenVBand="0" w:oddHBand="0" w:evenHBand="0" w:firstRowFirstColumn="0" w:firstRowLastColumn="0" w:lastRowFirstColumn="0" w:lastRowLastColumn="0"/>
            <w:tcW w:w="1701" w:type="dxa"/>
          </w:tcPr>
          <w:p w14:paraId="6DB0E00B" w14:textId="55CDD952" w:rsidR="00C776F1" w:rsidRPr="00C776F1" w:rsidRDefault="00C776F1" w:rsidP="00C776F1">
            <w:pPr>
              <w:ind w:left="10"/>
              <w:rPr>
                <w:b w:val="0"/>
                <w:bCs/>
                <w:sz w:val="18"/>
                <w:szCs w:val="18"/>
              </w:rPr>
            </w:pPr>
            <w:r w:rsidRPr="00C776F1">
              <w:rPr>
                <w:b w:val="0"/>
                <w:bCs/>
                <w:sz w:val="18"/>
                <w:szCs w:val="18"/>
              </w:rPr>
              <w:t>PTJ/842/PTJ_P1/NA/JSO8.1/PTJ_A26</w:t>
            </w:r>
          </w:p>
        </w:tc>
        <w:tc>
          <w:tcPr>
            <w:tcW w:w="2268" w:type="dxa"/>
          </w:tcPr>
          <w:p w14:paraId="358FEF59" w14:textId="69C887DE"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Pr>
                <w:sz w:val="18"/>
                <w:szCs w:val="18"/>
              </w:rPr>
              <w:t>3.3</w:t>
            </w:r>
            <w:r w:rsidRPr="00E7587F">
              <w:rPr>
                <w:sz w:val="18"/>
                <w:szCs w:val="18"/>
              </w:rPr>
              <w:t>/</w:t>
            </w:r>
            <w:r>
              <w:rPr>
                <w:sz w:val="18"/>
                <w:szCs w:val="18"/>
              </w:rPr>
              <w:t>3.C</w:t>
            </w:r>
            <w:r w:rsidRPr="00E7587F">
              <w:rPr>
                <w:sz w:val="18"/>
                <w:szCs w:val="18"/>
              </w:rPr>
              <w:t>/GJ (</w:t>
            </w:r>
            <w:r w:rsidRPr="00634C16">
              <w:rPr>
                <w:sz w:val="18"/>
                <w:szCs w:val="18"/>
              </w:rPr>
              <w:t>Formare profesională - furnizori acreditați</w:t>
            </w:r>
            <w:r>
              <w:rPr>
                <w:sz w:val="18"/>
                <w:szCs w:val="18"/>
              </w:rPr>
              <w:t xml:space="preserve"> </w:t>
            </w:r>
            <w:r w:rsidRPr="00E7587F">
              <w:rPr>
                <w:sz w:val="18"/>
                <w:szCs w:val="18"/>
              </w:rPr>
              <w:t>)</w:t>
            </w:r>
          </w:p>
        </w:tc>
        <w:tc>
          <w:tcPr>
            <w:tcW w:w="3402" w:type="dxa"/>
            <w:vAlign w:val="bottom"/>
          </w:tcPr>
          <w:p w14:paraId="6DDDEBCA" w14:textId="2980C73F" w:rsidR="00C776F1" w:rsidRPr="00E7587F" w:rsidRDefault="00C776F1" w:rsidP="00C776F1">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Gorj - </w:t>
            </w:r>
            <w:r w:rsidRPr="00E7587F">
              <w:rPr>
                <w:color w:val="000000"/>
                <w:sz w:val="18"/>
                <w:szCs w:val="18"/>
              </w:rPr>
              <w:t>RO412 - Gorj</w:t>
            </w:r>
          </w:p>
        </w:tc>
        <w:tc>
          <w:tcPr>
            <w:tcW w:w="2709" w:type="dxa"/>
          </w:tcPr>
          <w:p w14:paraId="53C31D26" w14:textId="02B1C278" w:rsidR="00C776F1" w:rsidRPr="00E7587F" w:rsidRDefault="00C776F1" w:rsidP="00C776F1">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D7316F">
              <w:rPr>
                <w:color w:val="000000"/>
                <w:sz w:val="18"/>
                <w:szCs w:val="18"/>
              </w:rPr>
              <w:t xml:space="preserve">Bazinul carbonifer Motru-Rovinari, Albeni-Târgu Cărbunești și Schela, cf. studiului Disparități teritoriale în România (2021). </w:t>
            </w:r>
          </w:p>
        </w:tc>
      </w:tr>
      <w:tr w:rsidR="00C776F1" w:rsidRPr="00E7587F" w14:paraId="2A5EB43A" w14:textId="7F421324" w:rsidTr="00C776F1">
        <w:trPr>
          <w:trHeight w:val="480"/>
        </w:trPr>
        <w:tc>
          <w:tcPr>
            <w:cnfStyle w:val="001000000000" w:firstRow="0" w:lastRow="0" w:firstColumn="1" w:lastColumn="0" w:oddVBand="0" w:evenVBand="0" w:oddHBand="0" w:evenHBand="0" w:firstRowFirstColumn="0" w:firstRowLastColumn="0" w:lastRowFirstColumn="0" w:lastRowLastColumn="0"/>
            <w:tcW w:w="1701" w:type="dxa"/>
          </w:tcPr>
          <w:p w14:paraId="557F78AF" w14:textId="70F61FFF" w:rsidR="00C776F1" w:rsidRPr="00C776F1" w:rsidRDefault="00C776F1" w:rsidP="00C776F1">
            <w:pPr>
              <w:ind w:left="10"/>
              <w:rPr>
                <w:b w:val="0"/>
                <w:bCs/>
                <w:sz w:val="18"/>
                <w:szCs w:val="18"/>
              </w:rPr>
            </w:pPr>
            <w:r w:rsidRPr="00C776F1">
              <w:rPr>
                <w:b w:val="0"/>
                <w:bCs/>
                <w:sz w:val="18"/>
                <w:szCs w:val="18"/>
              </w:rPr>
              <w:t>PTJ/843/PTJ_P2/NA/JSO8.1/PTJ_A26</w:t>
            </w:r>
          </w:p>
        </w:tc>
        <w:tc>
          <w:tcPr>
            <w:tcW w:w="2268" w:type="dxa"/>
          </w:tcPr>
          <w:p w14:paraId="1645AC04" w14:textId="4D114CDA"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Pr>
                <w:sz w:val="18"/>
                <w:szCs w:val="18"/>
              </w:rPr>
              <w:t>3.3</w:t>
            </w:r>
            <w:r w:rsidRPr="00E7587F">
              <w:rPr>
                <w:sz w:val="18"/>
                <w:szCs w:val="18"/>
              </w:rPr>
              <w:t>/</w:t>
            </w:r>
            <w:r>
              <w:rPr>
                <w:sz w:val="18"/>
                <w:szCs w:val="18"/>
              </w:rPr>
              <w:t>3.C</w:t>
            </w:r>
            <w:r w:rsidRPr="00E7587F">
              <w:rPr>
                <w:sz w:val="18"/>
                <w:szCs w:val="18"/>
              </w:rPr>
              <w:t>/HD (</w:t>
            </w:r>
            <w:r w:rsidRPr="00634C16">
              <w:rPr>
                <w:sz w:val="18"/>
                <w:szCs w:val="18"/>
              </w:rPr>
              <w:t>Formare profesională - furnizori acreditați</w:t>
            </w:r>
            <w:r w:rsidRPr="00E7587F">
              <w:rPr>
                <w:sz w:val="18"/>
                <w:szCs w:val="18"/>
              </w:rPr>
              <w:t>)</w:t>
            </w:r>
          </w:p>
        </w:tc>
        <w:tc>
          <w:tcPr>
            <w:tcW w:w="3402" w:type="dxa"/>
            <w:vAlign w:val="bottom"/>
          </w:tcPr>
          <w:p w14:paraId="09E4D226" w14:textId="5EA2408A"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Teritoriul unității administrativ teritoriale județ Hunedoara, </w:t>
            </w:r>
            <w:r w:rsidRPr="00E7587F">
              <w:rPr>
                <w:color w:val="000000"/>
                <w:sz w:val="18"/>
                <w:szCs w:val="18"/>
              </w:rPr>
              <w:t>RO423 – Hunedoara</w:t>
            </w:r>
            <w:r w:rsidRPr="00E7587F">
              <w:rPr>
                <w:sz w:val="18"/>
                <w:szCs w:val="18"/>
              </w:rPr>
              <w:t xml:space="preserve">, cu excepția teritoriului cuprins in ITI Valea Jiului conform HG 901/13.07.2022 </w:t>
            </w:r>
          </w:p>
        </w:tc>
        <w:tc>
          <w:tcPr>
            <w:tcW w:w="2709" w:type="dxa"/>
          </w:tcPr>
          <w:p w14:paraId="24E55234" w14:textId="17E3ECC8" w:rsidR="00C776F1" w:rsidRPr="00E7587F" w:rsidRDefault="00C776F1" w:rsidP="00C776F1">
            <w:pPr>
              <w:spacing w:before="100"/>
              <w:ind w:left="0"/>
              <w:cnfStyle w:val="000000000000" w:firstRow="0" w:lastRow="0" w:firstColumn="0" w:lastColumn="0" w:oddVBand="0" w:evenVBand="0" w:oddHBand="0" w:evenHBand="0" w:firstRowFirstColumn="0" w:firstRowLastColumn="0" w:lastRowFirstColumn="0" w:lastRowLastColumn="0"/>
              <w:rPr>
                <w:sz w:val="18"/>
                <w:szCs w:val="18"/>
              </w:rPr>
            </w:pPr>
            <w:r w:rsidRPr="00D7316F">
              <w:rPr>
                <w:color w:val="000000"/>
                <w:sz w:val="18"/>
                <w:szCs w:val="18"/>
              </w:rPr>
              <w:t xml:space="preserve">Zonele defavorizate Brad și Hunedoara cf. studiului Disparități teritoriale în România (2021). </w:t>
            </w:r>
          </w:p>
        </w:tc>
      </w:tr>
      <w:tr w:rsidR="00C776F1" w:rsidRPr="00E7587F" w14:paraId="529EE6D5" w14:textId="0C8F4DC4" w:rsidTr="00C776F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701" w:type="dxa"/>
          </w:tcPr>
          <w:p w14:paraId="0E34E64C" w14:textId="2D3678A4" w:rsidR="00C776F1" w:rsidRPr="00C776F1" w:rsidRDefault="00C776F1" w:rsidP="00C776F1">
            <w:pPr>
              <w:ind w:left="10"/>
              <w:rPr>
                <w:b w:val="0"/>
                <w:bCs/>
                <w:sz w:val="18"/>
                <w:szCs w:val="18"/>
              </w:rPr>
            </w:pPr>
            <w:r w:rsidRPr="00C776F1">
              <w:rPr>
                <w:b w:val="0"/>
                <w:bCs/>
                <w:sz w:val="18"/>
                <w:szCs w:val="18"/>
              </w:rPr>
              <w:t>PTJ/844/PTJ_P2/NA</w:t>
            </w:r>
          </w:p>
        </w:tc>
        <w:tc>
          <w:tcPr>
            <w:tcW w:w="2268" w:type="dxa"/>
          </w:tcPr>
          <w:p w14:paraId="1E73A131" w14:textId="2BBE350B" w:rsidR="00C776F1" w:rsidRPr="00BF5626"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BF5626">
              <w:rPr>
                <w:sz w:val="18"/>
                <w:szCs w:val="18"/>
              </w:rPr>
              <w:t>PTJ/P2/3.3/3.C/HD/ITI VJ (</w:t>
            </w:r>
            <w:r w:rsidRPr="00634C16">
              <w:rPr>
                <w:sz w:val="18"/>
                <w:szCs w:val="18"/>
              </w:rPr>
              <w:t>Formare profesională - furnizori acreditați</w:t>
            </w:r>
            <w:r w:rsidRPr="00BF5626">
              <w:rPr>
                <w:sz w:val="18"/>
                <w:szCs w:val="18"/>
              </w:rPr>
              <w:t xml:space="preserve"> ITI Valea Jiului)</w:t>
            </w:r>
          </w:p>
        </w:tc>
        <w:tc>
          <w:tcPr>
            <w:tcW w:w="3402" w:type="dxa"/>
            <w:vAlign w:val="bottom"/>
          </w:tcPr>
          <w:p w14:paraId="54FB9563" w14:textId="5AA09A94" w:rsidR="00C776F1" w:rsidRPr="00BF5626"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BF5626">
              <w:rPr>
                <w:sz w:val="18"/>
                <w:szCs w:val="18"/>
              </w:rPr>
              <w:t>Orașul Uricani, Municipiul Lupeni, Municipiul Vulcan, Orașul Aninoasa, Municipiul Petroșani, Orașul Petrila, inclusiv satele aparținătoare).</w:t>
            </w:r>
            <w:r w:rsidRPr="00BF5626">
              <w:rPr>
                <w:rFonts w:ascii="Verdana" w:hAnsi="Verdana"/>
                <w:color w:val="000000"/>
                <w:sz w:val="18"/>
                <w:szCs w:val="18"/>
                <w:shd w:val="clear" w:color="auto" w:fill="FFFFFF"/>
              </w:rPr>
              <w:t xml:space="preserve"> </w:t>
            </w:r>
          </w:p>
        </w:tc>
        <w:tc>
          <w:tcPr>
            <w:tcW w:w="2709" w:type="dxa"/>
          </w:tcPr>
          <w:p w14:paraId="70A70682" w14:textId="6B08697C" w:rsidR="00C776F1" w:rsidRPr="00E7587F" w:rsidRDefault="00C776F1" w:rsidP="00C776F1">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BF5626">
              <w:rPr>
                <w:color w:val="000000"/>
                <w:sz w:val="18"/>
                <w:szCs w:val="18"/>
              </w:rPr>
              <w:t xml:space="preserve">Zonele defavorizate Valea Jiului cf. studiului </w:t>
            </w:r>
            <w:r w:rsidRPr="00BF5626">
              <w:rPr>
                <w:i/>
                <w:iCs/>
                <w:color w:val="000000"/>
                <w:sz w:val="18"/>
                <w:szCs w:val="18"/>
              </w:rPr>
              <w:t>Disparități teritoriale în România (2021)</w:t>
            </w:r>
            <w:r w:rsidRPr="00BF5626">
              <w:rPr>
                <w:color w:val="000000"/>
                <w:sz w:val="18"/>
                <w:szCs w:val="18"/>
              </w:rPr>
              <w:t xml:space="preserve">. </w:t>
            </w:r>
          </w:p>
        </w:tc>
      </w:tr>
      <w:tr w:rsidR="00C776F1" w:rsidRPr="00E7587F" w14:paraId="6776FF5C" w14:textId="52B18CCE" w:rsidTr="00C776F1">
        <w:trPr>
          <w:trHeight w:val="505"/>
        </w:trPr>
        <w:tc>
          <w:tcPr>
            <w:cnfStyle w:val="001000000000" w:firstRow="0" w:lastRow="0" w:firstColumn="1" w:lastColumn="0" w:oddVBand="0" w:evenVBand="0" w:oddHBand="0" w:evenHBand="0" w:firstRowFirstColumn="0" w:firstRowLastColumn="0" w:lastRowFirstColumn="0" w:lastRowLastColumn="0"/>
            <w:tcW w:w="1701" w:type="dxa"/>
          </w:tcPr>
          <w:p w14:paraId="350A5A7D" w14:textId="4393334D" w:rsidR="00C776F1" w:rsidRPr="00C776F1" w:rsidRDefault="00C776F1" w:rsidP="00C776F1">
            <w:pPr>
              <w:ind w:left="10"/>
              <w:rPr>
                <w:b w:val="0"/>
                <w:bCs/>
                <w:sz w:val="18"/>
                <w:szCs w:val="18"/>
              </w:rPr>
            </w:pPr>
            <w:r w:rsidRPr="00C776F1">
              <w:rPr>
                <w:b w:val="0"/>
                <w:bCs/>
                <w:sz w:val="18"/>
                <w:szCs w:val="18"/>
              </w:rPr>
              <w:t>PTJ/845/PTJ_P3/NA/JSO8.1/PTJ_A26</w:t>
            </w:r>
          </w:p>
        </w:tc>
        <w:tc>
          <w:tcPr>
            <w:tcW w:w="2268" w:type="dxa"/>
          </w:tcPr>
          <w:p w14:paraId="693E3078" w14:textId="3B05A569"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/DJ (</w:t>
            </w:r>
            <w:r w:rsidRPr="00634C16">
              <w:rPr>
                <w:sz w:val="18"/>
                <w:szCs w:val="18"/>
              </w:rPr>
              <w:t>Formare profesională - i furnizori acreditați</w:t>
            </w:r>
            <w:r w:rsidRPr="00E7587F">
              <w:rPr>
                <w:sz w:val="18"/>
                <w:szCs w:val="18"/>
              </w:rPr>
              <w:t>)</w:t>
            </w:r>
          </w:p>
        </w:tc>
        <w:tc>
          <w:tcPr>
            <w:tcW w:w="3402" w:type="dxa"/>
            <w:vAlign w:val="bottom"/>
          </w:tcPr>
          <w:p w14:paraId="11D65B3D" w14:textId="4C10F218" w:rsidR="00C776F1" w:rsidRPr="00E7587F" w:rsidRDefault="00C776F1" w:rsidP="00C776F1">
            <w:pPr>
              <w:ind w:left="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Dolj -</w:t>
            </w:r>
            <w:r w:rsidRPr="00E7587F">
              <w:rPr>
                <w:color w:val="000000"/>
                <w:sz w:val="18"/>
                <w:szCs w:val="18"/>
              </w:rPr>
              <w:t xml:space="preserve"> RO411 - Dolj</w:t>
            </w:r>
          </w:p>
        </w:tc>
        <w:tc>
          <w:tcPr>
            <w:tcW w:w="2709" w:type="dxa"/>
          </w:tcPr>
          <w:p w14:paraId="0073A41D" w14:textId="3B3781B9" w:rsidR="00C776F1" w:rsidRPr="00E7587F" w:rsidRDefault="00C776F1" w:rsidP="00C776F1">
            <w:pPr>
              <w:ind w:left="0"/>
              <w:cnfStyle w:val="000000000000" w:firstRow="0" w:lastRow="0" w:firstColumn="0" w:lastColumn="0" w:oddVBand="0" w:evenVBand="0" w:oddHBand="0" w:evenHBand="0" w:firstRowFirstColumn="0" w:firstRowLastColumn="0" w:lastRowFirstColumn="0" w:lastRowLastColumn="0"/>
              <w:rPr>
                <w:sz w:val="18"/>
                <w:szCs w:val="18"/>
              </w:rPr>
            </w:pPr>
          </w:p>
        </w:tc>
      </w:tr>
      <w:tr w:rsidR="00C776F1" w:rsidRPr="00E7587F" w14:paraId="6867CE8A" w14:textId="6F6BA7E0" w:rsidTr="00C776F1">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1701" w:type="dxa"/>
          </w:tcPr>
          <w:p w14:paraId="5B2F6235" w14:textId="5C722286" w:rsidR="00C776F1" w:rsidRPr="00C776F1" w:rsidRDefault="00C776F1" w:rsidP="00C776F1">
            <w:pPr>
              <w:ind w:left="10"/>
              <w:rPr>
                <w:b w:val="0"/>
                <w:bCs/>
                <w:sz w:val="18"/>
                <w:szCs w:val="18"/>
              </w:rPr>
            </w:pPr>
            <w:r w:rsidRPr="00C776F1">
              <w:rPr>
                <w:b w:val="0"/>
                <w:bCs/>
                <w:sz w:val="18"/>
                <w:szCs w:val="18"/>
              </w:rPr>
              <w:t>PTJ/846/PTJ_P4/NA/JSO8.1/PTJ_A26</w:t>
            </w:r>
          </w:p>
        </w:tc>
        <w:tc>
          <w:tcPr>
            <w:tcW w:w="2268" w:type="dxa"/>
          </w:tcPr>
          <w:p w14:paraId="43D779C6" w14:textId="62A792BF"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Pr>
                <w:sz w:val="18"/>
                <w:szCs w:val="18"/>
              </w:rPr>
              <w:t>3.3</w:t>
            </w:r>
            <w:r w:rsidRPr="00E7587F">
              <w:rPr>
                <w:sz w:val="18"/>
                <w:szCs w:val="18"/>
              </w:rPr>
              <w:t>/</w:t>
            </w:r>
            <w:r>
              <w:rPr>
                <w:sz w:val="18"/>
                <w:szCs w:val="18"/>
              </w:rPr>
              <w:t>3.C</w:t>
            </w:r>
            <w:r w:rsidRPr="00E7587F">
              <w:rPr>
                <w:sz w:val="18"/>
                <w:szCs w:val="18"/>
              </w:rPr>
              <w:t>/GL (</w:t>
            </w:r>
            <w:r w:rsidRPr="00634C16">
              <w:rPr>
                <w:sz w:val="18"/>
                <w:szCs w:val="18"/>
              </w:rPr>
              <w:t>Formare profesională - furnizori acreditați</w:t>
            </w:r>
            <w:r w:rsidRPr="00E7587F">
              <w:rPr>
                <w:sz w:val="18"/>
                <w:szCs w:val="18"/>
              </w:rPr>
              <w:t>)</w:t>
            </w:r>
          </w:p>
        </w:tc>
        <w:tc>
          <w:tcPr>
            <w:tcW w:w="3402" w:type="dxa"/>
          </w:tcPr>
          <w:p w14:paraId="3C6777B2" w14:textId="31E5C83E"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Teritoriul unității administrativ teritoriale județ Galați -</w:t>
            </w:r>
            <w:r w:rsidRPr="00E7587F">
              <w:rPr>
                <w:color w:val="000000"/>
                <w:sz w:val="18"/>
                <w:szCs w:val="18"/>
              </w:rPr>
              <w:t xml:space="preserve"> RO224 - Galaţi</w:t>
            </w:r>
          </w:p>
        </w:tc>
        <w:tc>
          <w:tcPr>
            <w:tcW w:w="2709" w:type="dxa"/>
          </w:tcPr>
          <w:p w14:paraId="10143730" w14:textId="3507FE33"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p>
        </w:tc>
      </w:tr>
      <w:tr w:rsidR="00C776F1" w:rsidRPr="00E7587F" w14:paraId="25D97218" w14:textId="7295E05C" w:rsidTr="00C776F1">
        <w:trPr>
          <w:trHeight w:val="493"/>
        </w:trPr>
        <w:tc>
          <w:tcPr>
            <w:cnfStyle w:val="001000000000" w:firstRow="0" w:lastRow="0" w:firstColumn="1" w:lastColumn="0" w:oddVBand="0" w:evenVBand="0" w:oddHBand="0" w:evenHBand="0" w:firstRowFirstColumn="0" w:firstRowLastColumn="0" w:lastRowFirstColumn="0" w:lastRowLastColumn="0"/>
            <w:tcW w:w="1701" w:type="dxa"/>
          </w:tcPr>
          <w:p w14:paraId="716B6D08" w14:textId="10F0EA25" w:rsidR="00C776F1" w:rsidRPr="00C776F1" w:rsidRDefault="00C776F1" w:rsidP="00C776F1">
            <w:pPr>
              <w:ind w:left="10"/>
              <w:rPr>
                <w:b w:val="0"/>
                <w:bCs/>
                <w:sz w:val="18"/>
                <w:szCs w:val="18"/>
              </w:rPr>
            </w:pPr>
            <w:r w:rsidRPr="00C776F1">
              <w:rPr>
                <w:b w:val="0"/>
                <w:bCs/>
                <w:sz w:val="18"/>
                <w:szCs w:val="18"/>
              </w:rPr>
              <w:t>PTJ/847/PTJ_P5/NA/JSO8.1/PTJ_A26</w:t>
            </w:r>
          </w:p>
        </w:tc>
        <w:tc>
          <w:tcPr>
            <w:tcW w:w="2268" w:type="dxa"/>
          </w:tcPr>
          <w:p w14:paraId="4142B122" w14:textId="51B58EEA"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Pr>
                <w:sz w:val="18"/>
                <w:szCs w:val="18"/>
              </w:rPr>
              <w:t>3.3</w:t>
            </w:r>
            <w:r w:rsidRPr="00E7587F">
              <w:rPr>
                <w:sz w:val="18"/>
                <w:szCs w:val="18"/>
              </w:rPr>
              <w:t>/</w:t>
            </w:r>
            <w:r>
              <w:rPr>
                <w:sz w:val="18"/>
                <w:szCs w:val="18"/>
              </w:rPr>
              <w:t>3.C</w:t>
            </w:r>
            <w:r w:rsidRPr="00E7587F">
              <w:rPr>
                <w:sz w:val="18"/>
                <w:szCs w:val="18"/>
              </w:rPr>
              <w:t>/PH (</w:t>
            </w:r>
            <w:r w:rsidRPr="00634C16">
              <w:rPr>
                <w:sz w:val="18"/>
                <w:szCs w:val="18"/>
              </w:rPr>
              <w:t>Formare profesională - furnizori acreditați</w:t>
            </w:r>
            <w:r w:rsidRPr="00E7587F">
              <w:rPr>
                <w:sz w:val="18"/>
                <w:szCs w:val="18"/>
              </w:rPr>
              <w:t>)</w:t>
            </w:r>
          </w:p>
        </w:tc>
        <w:tc>
          <w:tcPr>
            <w:tcW w:w="3402" w:type="dxa"/>
          </w:tcPr>
          <w:p w14:paraId="36924E7A" w14:textId="2E842F1D"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Prahova -</w:t>
            </w:r>
            <w:r w:rsidRPr="00E7587F">
              <w:rPr>
                <w:color w:val="000000"/>
                <w:sz w:val="18"/>
                <w:szCs w:val="18"/>
              </w:rPr>
              <w:t xml:space="preserve"> RO316 - Prahova</w:t>
            </w:r>
          </w:p>
        </w:tc>
        <w:tc>
          <w:tcPr>
            <w:tcW w:w="2709" w:type="dxa"/>
          </w:tcPr>
          <w:p w14:paraId="7ACD24E7" w14:textId="04B1A27E" w:rsidR="00C776F1" w:rsidRPr="00E7587F" w:rsidRDefault="00C776F1" w:rsidP="00C776F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 xml:space="preserve">Zonele defavorizate Mizil, Filipești, Ceptura identificate inițial în conformitate cu OUG 24/1998 și, ulterior, conform OUG </w:t>
            </w:r>
            <w:r w:rsidRPr="00E7587F">
              <w:rPr>
                <w:color w:val="000000"/>
                <w:sz w:val="18"/>
                <w:szCs w:val="18"/>
              </w:rPr>
              <w:lastRenderedPageBreak/>
              <w:t>75/2000 deși, în prezent, regimul juridic special al acestor zone nu mai este activ.</w:t>
            </w:r>
            <w:r>
              <w:t xml:space="preserve"> </w:t>
            </w:r>
          </w:p>
        </w:tc>
      </w:tr>
      <w:tr w:rsidR="00C776F1" w:rsidRPr="00E7587F" w14:paraId="5EF3C248" w14:textId="2B0D98F2" w:rsidTr="00C776F1">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1701" w:type="dxa"/>
          </w:tcPr>
          <w:p w14:paraId="21FAB90B" w14:textId="66306611" w:rsidR="00C776F1" w:rsidRPr="00C776F1" w:rsidRDefault="00C776F1" w:rsidP="00C776F1">
            <w:pPr>
              <w:ind w:left="10"/>
              <w:rPr>
                <w:b w:val="0"/>
                <w:bCs/>
                <w:sz w:val="18"/>
                <w:szCs w:val="18"/>
              </w:rPr>
            </w:pPr>
            <w:r w:rsidRPr="00C776F1">
              <w:rPr>
                <w:b w:val="0"/>
                <w:bCs/>
                <w:sz w:val="18"/>
                <w:szCs w:val="18"/>
              </w:rPr>
              <w:lastRenderedPageBreak/>
              <w:t>PTJ/848/PTJ_P6/NA/JSO8.1/PTJ_A26</w:t>
            </w:r>
          </w:p>
        </w:tc>
        <w:tc>
          <w:tcPr>
            <w:tcW w:w="2268" w:type="dxa"/>
          </w:tcPr>
          <w:p w14:paraId="2A99A8EC" w14:textId="3D388591"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Pr>
                <w:sz w:val="18"/>
                <w:szCs w:val="18"/>
              </w:rPr>
              <w:t>3.3</w:t>
            </w:r>
            <w:r w:rsidRPr="00E7587F">
              <w:rPr>
                <w:sz w:val="18"/>
                <w:szCs w:val="18"/>
              </w:rPr>
              <w:t>/</w:t>
            </w:r>
            <w:r>
              <w:rPr>
                <w:sz w:val="18"/>
                <w:szCs w:val="18"/>
              </w:rPr>
              <w:t>3.C</w:t>
            </w:r>
            <w:r w:rsidRPr="00E7587F">
              <w:rPr>
                <w:sz w:val="18"/>
                <w:szCs w:val="18"/>
              </w:rPr>
              <w:t>/MS (</w:t>
            </w:r>
            <w:r w:rsidRPr="00634C16">
              <w:rPr>
                <w:sz w:val="18"/>
                <w:szCs w:val="18"/>
              </w:rPr>
              <w:t>Formare profesională - furnizori acreditați</w:t>
            </w:r>
            <w:r w:rsidRPr="00E7587F">
              <w:rPr>
                <w:sz w:val="18"/>
                <w:szCs w:val="18"/>
              </w:rPr>
              <w:t>)</w:t>
            </w:r>
          </w:p>
        </w:tc>
        <w:tc>
          <w:tcPr>
            <w:tcW w:w="3402" w:type="dxa"/>
          </w:tcPr>
          <w:p w14:paraId="63F23BFA" w14:textId="3A765615"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Mureș - </w:t>
            </w:r>
            <w:r w:rsidRPr="00E7587F">
              <w:rPr>
                <w:color w:val="000000"/>
                <w:sz w:val="18"/>
                <w:szCs w:val="18"/>
              </w:rPr>
              <w:t>RO125 - Mureş</w:t>
            </w:r>
          </w:p>
        </w:tc>
        <w:tc>
          <w:tcPr>
            <w:tcW w:w="2709" w:type="dxa"/>
          </w:tcPr>
          <w:p w14:paraId="43B14C76" w14:textId="585DD4CF" w:rsidR="00C776F1" w:rsidRPr="00E7587F" w:rsidRDefault="00C776F1" w:rsidP="00C776F1">
            <w:pPr>
              <w:ind w:left="10"/>
              <w:cnfStyle w:val="000000100000" w:firstRow="0" w:lastRow="0" w:firstColumn="0" w:lastColumn="0" w:oddVBand="0" w:evenVBand="0" w:oddHBand="1" w:evenHBand="0" w:firstRowFirstColumn="0" w:firstRowLastColumn="0" w:lastRowFirstColumn="0" w:lastRowLastColumn="0"/>
              <w:rPr>
                <w:sz w:val="18"/>
                <w:szCs w:val="18"/>
              </w:rPr>
            </w:pPr>
          </w:p>
        </w:tc>
      </w:tr>
    </w:tbl>
    <w:p w14:paraId="50033562" w14:textId="548C6B5A" w:rsidR="00E155DE" w:rsidRPr="00E7587F" w:rsidRDefault="00F46820" w:rsidP="00F46820">
      <w:pPr>
        <w:ind w:left="0"/>
        <w:rPr>
          <w:rFonts w:eastAsia="SimSun" w:cstheme="minorHAnsi"/>
        </w:rPr>
      </w:pPr>
      <w:r w:rsidRPr="00E7587F">
        <w:rPr>
          <w:rFonts w:eastAsia="SimSun" w:cstheme="minorHAnsi"/>
        </w:rPr>
        <w:t xml:space="preserve">Teritoriile menționate </w:t>
      </w:r>
      <w:r w:rsidR="00694CBB" w:rsidRPr="00694CBB">
        <w:rPr>
          <w:rFonts w:eastAsia="SimSun" w:cstheme="minorHAnsi"/>
        </w:rPr>
        <w:t xml:space="preserve">în coloana 4 a tabelului </w:t>
      </w:r>
      <w:r w:rsidRPr="00E7587F">
        <w:rPr>
          <w:rFonts w:eastAsia="SimSun" w:cstheme="minorHAnsi"/>
        </w:rPr>
        <w:t>sunt încadrate în cadrul categoriilor de regiuni mai puțin dezvoltate.</w:t>
      </w:r>
    </w:p>
    <w:p w14:paraId="00000122" w14:textId="77777777" w:rsidR="00590E78" w:rsidRPr="00E7587F" w:rsidRDefault="00B1102C">
      <w:pPr>
        <w:pStyle w:val="Heading2"/>
        <w:numPr>
          <w:ilvl w:val="1"/>
          <w:numId w:val="4"/>
        </w:numPr>
      </w:pPr>
      <w:bookmarkStart w:id="38" w:name="_Toc214283186"/>
      <w:r w:rsidRPr="00E7587F">
        <w:t>Acțiuni sprijinite în cadrul apelului</w:t>
      </w:r>
      <w:bookmarkEnd w:id="38"/>
      <w:r w:rsidRPr="00E7587F">
        <w:t xml:space="preserve"> </w:t>
      </w:r>
    </w:p>
    <w:p w14:paraId="67698093" w14:textId="6066C489" w:rsidR="00501B3C" w:rsidRDefault="00501B3C" w:rsidP="005C5E13">
      <w:pPr>
        <w:ind w:left="0"/>
      </w:pPr>
      <w:bookmarkStart w:id="39" w:name="_heading=h.4i7ojhp" w:colFirst="0" w:colLast="0"/>
      <w:bookmarkStart w:id="40" w:name="_Hlk207199477"/>
      <w:bookmarkEnd w:id="39"/>
      <w:r>
        <w:t>Actiuni sprijinite in cadrul prezentului apel de proiecte:</w:t>
      </w:r>
    </w:p>
    <w:p w14:paraId="73329057" w14:textId="71DE0C33" w:rsidR="00DB125D" w:rsidRPr="005B4D7F" w:rsidRDefault="00DB125D" w:rsidP="00833A50">
      <w:pPr>
        <w:pStyle w:val="ListParagraph"/>
        <w:numPr>
          <w:ilvl w:val="0"/>
          <w:numId w:val="42"/>
        </w:numPr>
        <w:spacing w:before="0" w:after="0"/>
      </w:pPr>
      <w:bookmarkStart w:id="41" w:name="_Hlk216343494"/>
      <w:r w:rsidRPr="005B4D7F">
        <w:t>Analiza pieței muncii la nivel regional, prin cercetare, documentare și evaluarea nevoilor angajatorilor și ale grupului țintă.</w:t>
      </w:r>
    </w:p>
    <w:p w14:paraId="5DCB9B07" w14:textId="71AC13C0" w:rsidR="004B6F40" w:rsidRPr="004B6F40" w:rsidRDefault="00DA77AA" w:rsidP="004B6F40">
      <w:pPr>
        <w:pStyle w:val="ListParagraph"/>
        <w:numPr>
          <w:ilvl w:val="0"/>
          <w:numId w:val="42"/>
        </w:numPr>
      </w:pPr>
      <w:r w:rsidRPr="005B4D7F">
        <w:t>Furnizarea de servicii specializate pentru ocupare, precum consiliere profesională, mediere, acompaniere socio-profesională</w:t>
      </w:r>
      <w:r w:rsidR="004B6F40">
        <w:t>, s</w:t>
      </w:r>
      <w:r w:rsidR="004B6F40" w:rsidRPr="004B6F40">
        <w:t>prijin integrat pentru participarea la formare profesională, inclusiv consiliere, tutorat, sprijin logistic și financiar, acces la echipamente, adaptarea programelor și mentorat post-formare.</w:t>
      </w:r>
    </w:p>
    <w:p w14:paraId="3BD2DC26" w14:textId="77777777" w:rsidR="00DA77AA" w:rsidRPr="005B4D7F" w:rsidRDefault="00DA77AA" w:rsidP="00833A50">
      <w:pPr>
        <w:pStyle w:val="ListParagraph"/>
        <w:numPr>
          <w:ilvl w:val="0"/>
          <w:numId w:val="42"/>
        </w:numPr>
        <w:spacing w:before="0" w:after="0"/>
      </w:pPr>
      <w:r w:rsidRPr="005B4D7F">
        <w:t>Organizarea de programe de formare profesională pentru adulți (inițiere, calificare, recalificare, perfecționare, specializare), acreditate sau neacreditate.</w:t>
      </w:r>
    </w:p>
    <w:p w14:paraId="7A876639" w14:textId="525F0F8F" w:rsidR="00DA77AA" w:rsidRPr="005B4D7F" w:rsidRDefault="00DA77AA" w:rsidP="00833A50">
      <w:pPr>
        <w:pStyle w:val="ListParagraph"/>
        <w:numPr>
          <w:ilvl w:val="0"/>
          <w:numId w:val="42"/>
        </w:numPr>
        <w:spacing w:before="0" w:after="0"/>
      </w:pPr>
      <w:r w:rsidRPr="005B4D7F">
        <w:t>Evaluarea și certificarea competențelor dobândite în contexte non-formale și informale, conform reglementărilor în vigoare.</w:t>
      </w:r>
    </w:p>
    <w:p w14:paraId="23E4B10D" w14:textId="77777777" w:rsidR="00DB125D" w:rsidRPr="005B4D7F" w:rsidRDefault="00DB125D" w:rsidP="005B4D7F">
      <w:pPr>
        <w:pStyle w:val="ListParagraph"/>
        <w:spacing w:before="0" w:after="0"/>
      </w:pPr>
    </w:p>
    <w:p w14:paraId="7CD28592" w14:textId="42CD7B68" w:rsidR="005B4D7F" w:rsidRPr="00AF3FFB" w:rsidRDefault="005B4D7F" w:rsidP="005B4D7F">
      <w:pPr>
        <w:pStyle w:val="ListParagraph"/>
        <w:spacing w:before="0" w:after="0"/>
        <w:rPr>
          <w:lang w:val="it-IT"/>
        </w:rPr>
      </w:pPr>
      <w:r w:rsidRPr="005B4D7F">
        <w:t>Se vor avea în vedere, de asemenea:</w:t>
      </w:r>
    </w:p>
    <w:p w14:paraId="37348931" w14:textId="717E98A5" w:rsidR="00D57566" w:rsidRPr="005B4D7F" w:rsidRDefault="008300E6" w:rsidP="00833A50">
      <w:pPr>
        <w:pStyle w:val="ListParagraph"/>
        <w:numPr>
          <w:ilvl w:val="0"/>
          <w:numId w:val="45"/>
        </w:numPr>
        <w:rPr>
          <w:rFonts w:asciiTheme="minorHAnsi" w:hAnsiTheme="minorHAnsi" w:cstheme="minorHAnsi"/>
        </w:rPr>
      </w:pPr>
      <w:r>
        <w:rPr>
          <w:rFonts w:asciiTheme="minorHAnsi" w:hAnsiTheme="minorHAnsi" w:cstheme="minorHAnsi"/>
        </w:rPr>
        <w:t>F</w:t>
      </w:r>
      <w:r w:rsidR="00D57566" w:rsidRPr="005B4D7F">
        <w:rPr>
          <w:rFonts w:asciiTheme="minorHAnsi" w:hAnsiTheme="minorHAnsi" w:cstheme="minorHAnsi"/>
        </w:rPr>
        <w:t>urnizarea de servicii specializate pentru creșterea ocupabilității, participarea la programe de formare profesională continuă (FPC) și certificarea competențelor dobândite pe alte căi decât cele formale, adresate persoanelor dezavantajate pe piața muncii, în conformitate cu principiile tranziției juste aplicabile zonelor defavorizate.</w:t>
      </w:r>
    </w:p>
    <w:p w14:paraId="493CC237" w14:textId="195A79C7" w:rsidR="00D57566" w:rsidRPr="005B4D7F" w:rsidRDefault="00D57566" w:rsidP="00190158">
      <w:pPr>
        <w:pStyle w:val="ListParagraph"/>
        <w:numPr>
          <w:ilvl w:val="0"/>
          <w:numId w:val="45"/>
        </w:numPr>
        <w:ind w:left="714" w:hanging="357"/>
        <w:rPr>
          <w:rFonts w:asciiTheme="minorHAnsi" w:hAnsiTheme="minorHAnsi" w:cstheme="minorHAnsi"/>
        </w:rPr>
      </w:pPr>
      <w:r w:rsidRPr="005B4D7F">
        <w:rPr>
          <w:rFonts w:asciiTheme="minorHAnsi" w:hAnsiTheme="minorHAnsi" w:cstheme="minorHAnsi"/>
        </w:rPr>
        <w:t>Furnizarea de servicii de acompaniere socio-profesională și sprijin pentru ocupare, inclusiv pentru tinerii NEETs, prin consiliere, mediere, monitorizare și facilitarea integrării durabile în muncă.</w:t>
      </w:r>
    </w:p>
    <w:p w14:paraId="2DF16E2B" w14:textId="041B354A"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Implementarea de măsuri de sprijin personalizat, inclusiv intervenții de tip upskilling și reskilling</w:t>
      </w:r>
      <w:r w:rsidR="00F66BD5">
        <w:rPr>
          <w:rFonts w:asciiTheme="minorHAnsi" w:hAnsiTheme="minorHAnsi" w:cstheme="minorHAnsi"/>
        </w:rPr>
        <w:t>,</w:t>
      </w:r>
      <w:r w:rsidRPr="005B4D7F">
        <w:rPr>
          <w:rFonts w:asciiTheme="minorHAnsi" w:hAnsiTheme="minorHAnsi" w:cstheme="minorHAnsi"/>
        </w:rPr>
        <w:t xml:space="preserve"> adaptate nevoilor individuale și profilului profesional al beneficiarilor, în vederea menținerii ocupării și prevenirii excluziunii profesionale.</w:t>
      </w:r>
    </w:p>
    <w:p w14:paraId="1CAF3B51" w14:textId="2F36727E"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Dezvoltarea de parteneriate locale cu angajatori, instituții de formare și autorități publice, pentru asigurarea relevanței intervențiilor și facilitarea tranziției către o economie verde și digitală.</w:t>
      </w:r>
    </w:p>
    <w:bookmarkEnd w:id="41"/>
    <w:p w14:paraId="359931EC" w14:textId="29FF4280" w:rsidR="00DF15D8" w:rsidRPr="00F35F56" w:rsidRDefault="00DF15D8" w:rsidP="00DF15D8">
      <w:pPr>
        <w:spacing w:before="0" w:after="0"/>
        <w:ind w:left="0"/>
        <w:rPr>
          <w:rFonts w:asciiTheme="minorHAnsi" w:hAnsiTheme="minorHAnsi" w:cstheme="minorHAnsi"/>
        </w:rPr>
      </w:pPr>
      <w:r w:rsidRPr="00F35F56">
        <w:rPr>
          <w:rFonts w:asciiTheme="minorHAnsi" w:hAnsiTheme="minorHAnsi" w:cstheme="minorHAnsi"/>
        </w:rPr>
        <w:t>Investițiile respectă principiul DNSH, conform analizei realizate pe baza îndrumarului tehnic al CE (RRF)</w:t>
      </w:r>
      <w:r w:rsidR="0074185F">
        <w:rPr>
          <w:rFonts w:asciiTheme="minorHAnsi" w:hAnsiTheme="minorHAnsi" w:cstheme="minorHAnsi"/>
        </w:rPr>
        <w:t>,</w:t>
      </w:r>
      <w:r w:rsidRPr="00F35F56">
        <w:rPr>
          <w:rFonts w:asciiTheme="minorHAnsi" w:hAnsiTheme="minorHAnsi" w:cstheme="minorHAnsi"/>
        </w:rPr>
        <w:t>respectiv din anexa corespunzătoare la PTJ 2021-2027, luând în calcul măsurile de atenuare/adaptare necesare pentru conformarea cu principiul menționat.</w:t>
      </w:r>
    </w:p>
    <w:bookmarkEnd w:id="40"/>
    <w:p w14:paraId="4B44C396" w14:textId="1A1205A0" w:rsidR="007F51B8" w:rsidRPr="00C3694B" w:rsidRDefault="00135F2D" w:rsidP="007F51B8">
      <w:pPr>
        <w:ind w:left="0"/>
        <w:rPr>
          <w:bCs/>
          <w:color w:val="000000" w:themeColor="text1"/>
        </w:rPr>
      </w:pPr>
      <w:r w:rsidRPr="007F51B8">
        <w:rPr>
          <w:color w:val="000000" w:themeColor="text1"/>
        </w:rPr>
        <w:t xml:space="preserve">Pentru detalii  legate de activitățile finanțate în cadrul apelurilor de proiecte a se vedea </w:t>
      </w:r>
      <w:r w:rsidR="00047333" w:rsidRPr="00C3694B">
        <w:rPr>
          <w:b/>
          <w:bCs/>
          <w:color w:val="1C6194" w:themeColor="accent6" w:themeShade="BF"/>
        </w:rPr>
        <w:t>S</w:t>
      </w:r>
      <w:r w:rsidRPr="00C3694B">
        <w:rPr>
          <w:b/>
          <w:bCs/>
          <w:color w:val="1C6194" w:themeColor="accent6" w:themeShade="BF"/>
        </w:rPr>
        <w:t>ecțiunea 5.2</w:t>
      </w:r>
      <w:r w:rsidRPr="007F51B8">
        <w:rPr>
          <w:b/>
          <w:bCs/>
          <w:color w:val="000000" w:themeColor="text1"/>
        </w:rPr>
        <w:t xml:space="preserve"> </w:t>
      </w:r>
      <w:r w:rsidRPr="00C3694B">
        <w:rPr>
          <w:bCs/>
          <w:color w:val="000000" w:themeColor="text1"/>
        </w:rPr>
        <w:t>la prezentul ghid.</w:t>
      </w:r>
    </w:p>
    <w:p w14:paraId="00000124" w14:textId="77777777" w:rsidR="00590E78" w:rsidRPr="00E7587F" w:rsidRDefault="00B1102C">
      <w:pPr>
        <w:pStyle w:val="Heading2"/>
        <w:numPr>
          <w:ilvl w:val="1"/>
          <w:numId w:val="4"/>
        </w:numPr>
      </w:pPr>
      <w:bookmarkStart w:id="42" w:name="_Toc214283187"/>
      <w:bookmarkStart w:id="43" w:name="_Hlk216349382"/>
      <w:r w:rsidRPr="00E7587F">
        <w:t>Grup țintă vizat de apelul de proiecte</w:t>
      </w:r>
      <w:bookmarkEnd w:id="42"/>
    </w:p>
    <w:bookmarkEnd w:id="43"/>
    <w:p w14:paraId="6CA26D3D" w14:textId="7D06719E" w:rsidR="00E717AA" w:rsidRDefault="00B87E03" w:rsidP="00A8587D">
      <w:pPr>
        <w:ind w:left="0"/>
        <w:rPr>
          <w:color w:val="000000" w:themeColor="text1"/>
        </w:rPr>
      </w:pPr>
      <w:r w:rsidRPr="00B87E03">
        <w:rPr>
          <w:color w:val="000000" w:themeColor="text1"/>
        </w:rPr>
        <w:t xml:space="preserve">Grupul țintă este reprezentat de întreaga populație a zonelor vizate de apelurile de proiecte în conformitate cu </w:t>
      </w:r>
      <w:r w:rsidRPr="00C3694B">
        <w:rPr>
          <w:b/>
          <w:color w:val="1C6194" w:themeColor="accent6" w:themeShade="BF"/>
        </w:rPr>
        <w:t>secțiunea 3.5</w:t>
      </w:r>
      <w:r w:rsidRPr="00C3694B">
        <w:rPr>
          <w:color w:val="1C6194" w:themeColor="accent6" w:themeShade="BF"/>
        </w:rPr>
        <w:t xml:space="preserve"> </w:t>
      </w:r>
      <w:r w:rsidRPr="00B87E03">
        <w:rPr>
          <w:color w:val="000000" w:themeColor="text1"/>
        </w:rPr>
        <w:t>la prezentul ghid</w:t>
      </w:r>
      <w:r w:rsidR="00A8587D" w:rsidRPr="002B187F">
        <w:rPr>
          <w:color w:val="000000" w:themeColor="text1"/>
        </w:rPr>
        <w:t>, dar în special persoanele vizate de investiții sunt cele direct afectate de procesul de tranziție prin pierderea locului de muncă sau cele indirect afectate de tranziție din cauza competențelor neadecvate sau insuficient adecvate cererii, inclusiv cele care au ocupat un loc de muncă cu un nivel de pregătire de bază sau mediu, tinerii cu vârsta de până la 29 ani, persoanele cu vârsta de peste 55 de ani, femeile, membrii familiei monoparentale, membrii minorităților etnice și persoanele care se încadrează în categoria lucrătorilor defavorizați, a celor extrem de defavorizați și a lucrătorilor cu</w:t>
      </w:r>
      <w:r w:rsidR="00D976C6" w:rsidRPr="002B187F">
        <w:rPr>
          <w:color w:val="000000" w:themeColor="text1"/>
        </w:rPr>
        <w:t xml:space="preserve"> dizabilități</w:t>
      </w:r>
      <w:r w:rsidR="00E717AA" w:rsidRPr="002B187F">
        <w:rPr>
          <w:color w:val="000000" w:themeColor="text1"/>
        </w:rPr>
        <w:t>.</w:t>
      </w:r>
      <w:r w:rsidR="00A8587D" w:rsidRPr="00A8587D">
        <w:rPr>
          <w:color w:val="000000" w:themeColor="text1"/>
        </w:rPr>
        <w:t xml:space="preserve"> </w:t>
      </w:r>
    </w:p>
    <w:p w14:paraId="3555C910" w14:textId="77777777" w:rsidR="00B53FB6" w:rsidRPr="00B53FB6" w:rsidRDefault="00B53FB6" w:rsidP="00B53FB6">
      <w:pPr>
        <w:ind w:left="0"/>
        <w:rPr>
          <w:color w:val="000000" w:themeColor="text1"/>
        </w:rPr>
      </w:pPr>
      <w:r w:rsidRPr="00B53FB6">
        <w:rPr>
          <w:color w:val="000000" w:themeColor="text1"/>
        </w:rPr>
        <w:lastRenderedPageBreak/>
        <w:t xml:space="preserve">Beneficiarii vor realiza toate demersurile necesare pentru a prioritiza la finanțare măsurile de sprijin pentru persoanele care fac parte din următoarele categorii: </w:t>
      </w:r>
    </w:p>
    <w:p w14:paraId="1A02DEED" w14:textId="533C73A3" w:rsidR="00D6630F" w:rsidRDefault="00B53FB6" w:rsidP="00190158">
      <w:pPr>
        <w:pStyle w:val="ListParagraph"/>
        <w:numPr>
          <w:ilvl w:val="1"/>
          <w:numId w:val="56"/>
        </w:numPr>
        <w:ind w:left="357" w:hanging="357"/>
        <w:rPr>
          <w:color w:val="000000" w:themeColor="text1"/>
        </w:rPr>
      </w:pPr>
      <w:r w:rsidRPr="00190158">
        <w:rPr>
          <w:color w:val="000000" w:themeColor="text1"/>
        </w:rPr>
        <w:t>persoane aflate în căutarea unui loc de muncă indiferent dacă sunt sau nu înregistrați în bazele de date ale AJOFM: șomeri; persoane inactive; angajați, inclusiv persoane care desfășoară activități independente;</w:t>
      </w:r>
    </w:p>
    <w:p w14:paraId="58A9DAED" w14:textId="47F9E6D6" w:rsidR="00D6630F" w:rsidRDefault="00B53FB6" w:rsidP="00190158">
      <w:pPr>
        <w:pStyle w:val="ListParagraph"/>
        <w:numPr>
          <w:ilvl w:val="1"/>
          <w:numId w:val="56"/>
        </w:numPr>
        <w:ind w:left="357" w:hanging="357"/>
        <w:rPr>
          <w:color w:val="000000" w:themeColor="text1"/>
        </w:rPr>
      </w:pPr>
      <w:r w:rsidRPr="00D6630F">
        <w:rPr>
          <w:color w:val="000000" w:themeColor="text1"/>
        </w:rPr>
        <w:t>persoanele</w:t>
      </w:r>
      <w:r w:rsidR="002B187F" w:rsidRPr="002B187F">
        <w:t xml:space="preserve"> </w:t>
      </w:r>
      <w:r w:rsidR="002B187F" w:rsidRPr="00D6630F">
        <w:rPr>
          <w:color w:val="000000" w:themeColor="text1"/>
        </w:rPr>
        <w:t>înalt calificate</w:t>
      </w:r>
      <w:r w:rsidRPr="00D6630F">
        <w:rPr>
          <w:color w:val="000000" w:themeColor="text1"/>
        </w:rPr>
        <w:t xml:space="preserv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p>
    <w:p w14:paraId="2AC1E29C" w14:textId="4190B858" w:rsidR="00D6630F" w:rsidRDefault="002B187F" w:rsidP="00190158">
      <w:pPr>
        <w:pStyle w:val="ListParagraph"/>
        <w:numPr>
          <w:ilvl w:val="1"/>
          <w:numId w:val="56"/>
        </w:numPr>
        <w:ind w:left="357" w:hanging="357"/>
        <w:rPr>
          <w:color w:val="000000" w:themeColor="text1"/>
        </w:rPr>
      </w:pPr>
      <w:r w:rsidRPr="00D6630F">
        <w:rPr>
          <w:color w:val="000000" w:themeColor="text1"/>
        </w:rPr>
        <w:t>persoanele direct afectate de procesul de tranziție, respectiv lucrătorii proveniți de la angajatori care au primit finanțare din PTJ  prin acțiunea ”Dezvoltarea întreprinderilor și a antreprenoriatului”</w:t>
      </w:r>
    </w:p>
    <w:p w14:paraId="7FAE248F" w14:textId="6B21F75C" w:rsidR="00D6630F" w:rsidRDefault="00B53FB6" w:rsidP="00190158">
      <w:pPr>
        <w:pStyle w:val="ListParagraph"/>
        <w:numPr>
          <w:ilvl w:val="1"/>
          <w:numId w:val="56"/>
        </w:numPr>
        <w:ind w:left="357" w:hanging="357"/>
        <w:rPr>
          <w:color w:val="000000" w:themeColor="text1"/>
        </w:rPr>
      </w:pPr>
      <w:r w:rsidRPr="00D6630F">
        <w:rPr>
          <w:color w:val="000000" w:themeColor="text1"/>
        </w:rPr>
        <w:t>tinerii cu vârsta de până la 29 ani;</w:t>
      </w:r>
    </w:p>
    <w:p w14:paraId="7EB29898" w14:textId="1B11FA7A" w:rsidR="00D6630F" w:rsidRDefault="00B53FB6" w:rsidP="00190158">
      <w:pPr>
        <w:pStyle w:val="ListParagraph"/>
        <w:numPr>
          <w:ilvl w:val="1"/>
          <w:numId w:val="56"/>
        </w:numPr>
        <w:ind w:left="357" w:hanging="357"/>
        <w:rPr>
          <w:color w:val="000000" w:themeColor="text1"/>
        </w:rPr>
      </w:pPr>
      <w:r w:rsidRPr="00D6630F">
        <w:rPr>
          <w:color w:val="000000" w:themeColor="text1"/>
        </w:rPr>
        <w:t>persoanele cu vârsta de peste 55 de ani;</w:t>
      </w:r>
    </w:p>
    <w:p w14:paraId="6E68E023" w14:textId="1AF0A1B3" w:rsidR="00D6630F" w:rsidRDefault="00B53FB6" w:rsidP="00190158">
      <w:pPr>
        <w:pStyle w:val="ListParagraph"/>
        <w:numPr>
          <w:ilvl w:val="1"/>
          <w:numId w:val="56"/>
        </w:numPr>
        <w:ind w:left="357" w:hanging="357"/>
        <w:rPr>
          <w:color w:val="000000" w:themeColor="text1"/>
        </w:rPr>
      </w:pPr>
      <w:r w:rsidRPr="00D6630F">
        <w:rPr>
          <w:color w:val="000000" w:themeColor="text1"/>
        </w:rPr>
        <w:t>femei;</w:t>
      </w:r>
    </w:p>
    <w:p w14:paraId="5F34E803" w14:textId="3946DBBE" w:rsidR="00B53FB6" w:rsidRPr="00D6630F" w:rsidRDefault="00B53FB6" w:rsidP="00190158">
      <w:pPr>
        <w:pStyle w:val="ListParagraph"/>
        <w:numPr>
          <w:ilvl w:val="1"/>
          <w:numId w:val="56"/>
        </w:numPr>
        <w:ind w:left="357" w:hanging="357"/>
        <w:rPr>
          <w:color w:val="000000" w:themeColor="text1"/>
        </w:rPr>
      </w:pPr>
      <w:r w:rsidRPr="00D6630F">
        <w:rPr>
          <w:color w:val="000000" w:themeColor="text1"/>
        </w:rPr>
        <w:t>persoanele care se încadrează în categoria lucrătorilor defavorizați, a celor extrem de defavorizați și a lucrătorilor cu dizabilități.</w:t>
      </w:r>
    </w:p>
    <w:p w14:paraId="0D188A75" w14:textId="3D0F49AF" w:rsidR="003A0CDA" w:rsidRDefault="003A0CDA" w:rsidP="00A8587D">
      <w:pPr>
        <w:ind w:left="0"/>
        <w:rPr>
          <w:color w:val="000000" w:themeColor="text1"/>
        </w:rPr>
      </w:pPr>
      <w:r w:rsidRPr="003A0CDA">
        <w:rPr>
          <w:color w:val="000000" w:themeColor="text1"/>
        </w:rPr>
        <w:t xml:space="preserve">Grupul țintă eligibil în cadrul acestor apeluri include numai persoane </w:t>
      </w:r>
      <w:r w:rsidR="00E717AA" w:rsidRPr="005B4D7F">
        <w:rPr>
          <w:color w:val="000000" w:themeColor="text1"/>
        </w:rPr>
        <w:t>care</w:t>
      </w:r>
      <w:r w:rsidR="00B53FB6">
        <w:rPr>
          <w:color w:val="000000" w:themeColor="text1"/>
        </w:rPr>
        <w:t xml:space="preserve"> pot să facă dovada că</w:t>
      </w:r>
      <w:r w:rsidR="00E717AA" w:rsidRPr="005B4D7F">
        <w:rPr>
          <w:color w:val="000000" w:themeColor="text1"/>
        </w:rPr>
        <w:t xml:space="preserve"> au</w:t>
      </w:r>
      <w:r w:rsidRPr="003A0CDA">
        <w:rPr>
          <w:color w:val="000000" w:themeColor="text1"/>
        </w:rPr>
        <w:t xml:space="preserve"> domiciliul în </w:t>
      </w:r>
      <w:r>
        <w:rPr>
          <w:color w:val="000000" w:themeColor="text1"/>
        </w:rPr>
        <w:t>județele vizate de</w:t>
      </w:r>
      <w:r w:rsidR="005B4D7F">
        <w:rPr>
          <w:color w:val="000000" w:themeColor="text1"/>
        </w:rPr>
        <w:t xml:space="preserve"> PTJ</w:t>
      </w:r>
      <w:r w:rsidR="00B53FB6">
        <w:rPr>
          <w:color w:val="000000" w:themeColor="text1"/>
        </w:rPr>
        <w:t xml:space="preserve">, </w:t>
      </w:r>
      <w:r w:rsidR="00B53FB6" w:rsidRPr="00B53FB6">
        <w:t xml:space="preserve"> </w:t>
      </w:r>
      <w:r w:rsidR="00B53FB6" w:rsidRPr="00B53FB6">
        <w:rPr>
          <w:color w:val="000000" w:themeColor="text1"/>
        </w:rPr>
        <w:t>înainte de depunerea cererii de finanțare</w:t>
      </w:r>
      <w:r>
        <w:rPr>
          <w:color w:val="000000" w:themeColor="text1"/>
        </w:rPr>
        <w:t>.</w:t>
      </w:r>
    </w:p>
    <w:p w14:paraId="7228C5D7" w14:textId="77777777" w:rsidR="003A0CDA" w:rsidRPr="005B4D7F" w:rsidRDefault="003A0CDA" w:rsidP="003A0CDA">
      <w:pPr>
        <w:ind w:left="0"/>
        <w:rPr>
          <w:color w:val="000000" w:themeColor="text1"/>
        </w:rPr>
      </w:pPr>
      <w:r w:rsidRPr="005B4D7F">
        <w:rPr>
          <w:color w:val="000000" w:themeColor="text1"/>
        </w:rPr>
        <w:t xml:space="preserve">Notă: </w:t>
      </w:r>
    </w:p>
    <w:p w14:paraId="49F2FA83" w14:textId="39F640B2" w:rsidR="003A0CDA" w:rsidRPr="003A0CDA" w:rsidRDefault="003A0CDA" w:rsidP="003A0CDA">
      <w:pPr>
        <w:ind w:left="0"/>
        <w:rPr>
          <w:color w:val="000000" w:themeColor="text1"/>
        </w:rPr>
      </w:pPr>
      <w:r w:rsidRPr="003A0CDA">
        <w:rPr>
          <w:color w:val="000000" w:themeColor="text1"/>
        </w:rPr>
        <w:t>Persoanele din grupul țintă nu trebuie să fie angajate la Beneficiar/partener</w:t>
      </w:r>
      <w:r w:rsidR="00E717AA">
        <w:rPr>
          <w:color w:val="000000" w:themeColor="text1"/>
        </w:rPr>
        <w:t>ii acestuia</w:t>
      </w:r>
      <w:r w:rsidRPr="003A0CDA">
        <w:rPr>
          <w:color w:val="000000" w:themeColor="text1"/>
        </w:rPr>
        <w:t xml:space="preserve">, </w:t>
      </w:r>
      <w:r w:rsidR="00E717AA" w:rsidRPr="005B4D7F">
        <w:rPr>
          <w:color w:val="000000" w:themeColor="text1"/>
        </w:rPr>
        <w:t>întrucât</w:t>
      </w:r>
      <w:r w:rsidR="00E717AA">
        <w:rPr>
          <w:color w:val="000000" w:themeColor="text1"/>
        </w:rPr>
        <w:t xml:space="preserve"> </w:t>
      </w:r>
      <w:r w:rsidRPr="003A0CDA">
        <w:rPr>
          <w:color w:val="000000" w:themeColor="text1"/>
        </w:rPr>
        <w:t xml:space="preserve">formarea propriilor angajați </w:t>
      </w:r>
      <w:r w:rsidR="00E717AA" w:rsidRPr="00190158">
        <w:t xml:space="preserve">nu constituie </w:t>
      </w:r>
      <w:r w:rsidRPr="003A0CDA">
        <w:rPr>
          <w:color w:val="000000" w:themeColor="text1"/>
        </w:rPr>
        <w:t>activitate eligibilă în cadrul prezent</w:t>
      </w:r>
      <w:r>
        <w:rPr>
          <w:color w:val="000000" w:themeColor="text1"/>
        </w:rPr>
        <w:t>elor</w:t>
      </w:r>
      <w:r w:rsidRPr="003A0CDA">
        <w:rPr>
          <w:color w:val="000000" w:themeColor="text1"/>
        </w:rPr>
        <w:t xml:space="preserve"> apel</w:t>
      </w:r>
      <w:r>
        <w:rPr>
          <w:color w:val="000000" w:themeColor="text1"/>
        </w:rPr>
        <w:t>uri</w:t>
      </w:r>
      <w:r w:rsidRPr="003A0CDA">
        <w:rPr>
          <w:color w:val="000000" w:themeColor="text1"/>
        </w:rPr>
        <w:t>.</w:t>
      </w:r>
    </w:p>
    <w:p w14:paraId="4C9ED4DF" w14:textId="77777777" w:rsidR="006C5CB8" w:rsidRPr="00AF3FFB" w:rsidRDefault="006C5CB8" w:rsidP="006C5CB8">
      <w:pPr>
        <w:spacing w:before="0" w:after="160" w:line="259" w:lineRule="auto"/>
        <w:ind w:left="0"/>
        <w:rPr>
          <w:rFonts w:cs="Times New Roman"/>
          <w:lang w:val="it-IT"/>
        </w:rPr>
      </w:pPr>
      <w:bookmarkStart w:id="44" w:name="_Hlk216349255"/>
      <w:r w:rsidRPr="00AF3FFB">
        <w:rPr>
          <w:rFonts w:cs="Times New Roman"/>
          <w:lang w:val="it-IT"/>
        </w:rPr>
        <w:t>Pentru identificarea și selectarea grupului țintă, solicitantul poate atașa la cererea de finanțare o Metodologie de identificare și selecție a grupului țintă. Acest document este opțional, dar recomandat pentru transparență și fundamentarea procesului de selecție.</w:t>
      </w:r>
    </w:p>
    <w:p w14:paraId="04594196" w14:textId="571F529C" w:rsidR="006C5CB8" w:rsidRPr="00AF3FFB" w:rsidRDefault="006C5CB8" w:rsidP="006C5CB8">
      <w:pPr>
        <w:spacing w:before="0" w:after="160" w:line="259" w:lineRule="auto"/>
        <w:ind w:left="0"/>
        <w:rPr>
          <w:rFonts w:cs="Times New Roman"/>
          <w:lang w:val="it-IT"/>
        </w:rPr>
      </w:pPr>
      <w:r w:rsidRPr="00AF3FFB">
        <w:rPr>
          <w:rFonts w:cs="Times New Roman"/>
          <w:lang w:val="it-IT"/>
        </w:rPr>
        <w:t>În situația în care în grupul țintă sunt incluse persoane care au calitatea de angajat la momentul desfășurării programelor de formare profesională (inițiere, calificare, recalificare, perfecționare, specializare), beneficiarul are obligația de a se asigura că întreprinderea angajatoare nu desfășoară activități în domeniul în care se califică sau perfecționează participantul.</w:t>
      </w:r>
    </w:p>
    <w:p w14:paraId="6F35D169" w14:textId="77777777" w:rsidR="006C5CB8" w:rsidRPr="00AF3FFB" w:rsidRDefault="006C5CB8" w:rsidP="006C5CB8">
      <w:pPr>
        <w:spacing w:before="0" w:after="160" w:line="259" w:lineRule="auto"/>
        <w:ind w:left="0"/>
        <w:rPr>
          <w:rFonts w:cs="Times New Roman"/>
          <w:lang w:val="it-IT"/>
        </w:rPr>
      </w:pPr>
      <w:r w:rsidRPr="00AF3FFB">
        <w:rPr>
          <w:rFonts w:cs="Times New Roman"/>
          <w:lang w:val="it-IT"/>
        </w:rPr>
        <w:t>Pentru aceasta, la începutul cursului, fiecare participant va depune o declarație pe proprie răspundere, care va include denumirea întreprinderii la care este angajat, domeniul de activitate al acesteia, confirmarea că formarea nu are legătură cu atribuțiile postului actual și nu este solicitată de angajator.</w:t>
      </w:r>
    </w:p>
    <w:p w14:paraId="18B58368" w14:textId="4BF21AAD" w:rsidR="006C5CB8" w:rsidRPr="00190158" w:rsidRDefault="006C5CB8" w:rsidP="00190158">
      <w:pPr>
        <w:spacing w:before="0" w:after="160" w:line="259" w:lineRule="auto"/>
        <w:ind w:left="0"/>
      </w:pPr>
      <w:proofErr w:type="spellStart"/>
      <w:r w:rsidRPr="00190158">
        <w:rPr>
          <w:rFonts w:cs="Times New Roman"/>
          <w:lang w:val="en-GB"/>
        </w:rPr>
        <w:t>Declarațiile</w:t>
      </w:r>
      <w:proofErr w:type="spellEnd"/>
      <w:r w:rsidRPr="00190158">
        <w:rPr>
          <w:rFonts w:cs="Times New Roman"/>
          <w:lang w:val="en-GB"/>
        </w:rPr>
        <w:t xml:space="preserve"> </w:t>
      </w:r>
      <w:proofErr w:type="spellStart"/>
      <w:r w:rsidRPr="00190158">
        <w:rPr>
          <w:rFonts w:cs="Times New Roman"/>
          <w:lang w:val="en-GB"/>
        </w:rPr>
        <w:t>vor</w:t>
      </w:r>
      <w:proofErr w:type="spellEnd"/>
      <w:r w:rsidRPr="00190158">
        <w:rPr>
          <w:rFonts w:cs="Times New Roman"/>
          <w:lang w:val="en-GB"/>
        </w:rPr>
        <w:t xml:space="preserve"> fi </w:t>
      </w:r>
      <w:proofErr w:type="spellStart"/>
      <w:r w:rsidRPr="00190158">
        <w:rPr>
          <w:rFonts w:cs="Times New Roman"/>
          <w:lang w:val="en-GB"/>
        </w:rPr>
        <w:t>colectate</w:t>
      </w:r>
      <w:proofErr w:type="spellEnd"/>
      <w:r w:rsidRPr="00190158">
        <w:rPr>
          <w:rFonts w:cs="Times New Roman"/>
          <w:lang w:val="en-GB"/>
        </w:rPr>
        <w:t xml:space="preserve"> de </w:t>
      </w:r>
      <w:proofErr w:type="spellStart"/>
      <w:r w:rsidRPr="00190158">
        <w:rPr>
          <w:rFonts w:cs="Times New Roman"/>
          <w:lang w:val="en-GB"/>
        </w:rPr>
        <w:t>beneficiar</w:t>
      </w:r>
      <w:proofErr w:type="spellEnd"/>
      <w:r w:rsidRPr="00190158">
        <w:rPr>
          <w:rFonts w:cs="Times New Roman"/>
          <w:lang w:val="en-GB"/>
        </w:rPr>
        <w:t xml:space="preserve"> </w:t>
      </w:r>
      <w:proofErr w:type="spellStart"/>
      <w:r w:rsidRPr="00190158">
        <w:rPr>
          <w:rFonts w:cs="Times New Roman"/>
          <w:lang w:val="en-GB"/>
        </w:rPr>
        <w:t>și</w:t>
      </w:r>
      <w:proofErr w:type="spellEnd"/>
      <w:r w:rsidRPr="00190158">
        <w:rPr>
          <w:rFonts w:cs="Times New Roman"/>
          <w:lang w:val="en-GB"/>
        </w:rPr>
        <w:t xml:space="preserve"> </w:t>
      </w:r>
      <w:proofErr w:type="spellStart"/>
      <w:r w:rsidRPr="00190158">
        <w:rPr>
          <w:rFonts w:cs="Times New Roman"/>
          <w:lang w:val="en-GB"/>
        </w:rPr>
        <w:t>transmise</w:t>
      </w:r>
      <w:proofErr w:type="spellEnd"/>
      <w:r w:rsidRPr="00190158">
        <w:rPr>
          <w:rFonts w:cs="Times New Roman"/>
          <w:lang w:val="en-GB"/>
        </w:rPr>
        <w:t xml:space="preserve"> </w:t>
      </w:r>
      <w:proofErr w:type="spellStart"/>
      <w:r w:rsidRPr="00190158">
        <w:rPr>
          <w:rFonts w:cs="Times New Roman"/>
          <w:lang w:val="en-GB"/>
        </w:rPr>
        <w:t>atașat</w:t>
      </w:r>
      <w:proofErr w:type="spellEnd"/>
      <w:r w:rsidRPr="00190158">
        <w:rPr>
          <w:rFonts w:cs="Times New Roman"/>
          <w:lang w:val="en-GB"/>
        </w:rPr>
        <w:t xml:space="preserve"> </w:t>
      </w:r>
      <w:proofErr w:type="spellStart"/>
      <w:r w:rsidRPr="00190158">
        <w:rPr>
          <w:rFonts w:cs="Times New Roman"/>
          <w:lang w:val="en-GB"/>
        </w:rPr>
        <w:t>Raportului</w:t>
      </w:r>
      <w:proofErr w:type="spellEnd"/>
      <w:r w:rsidRPr="00190158">
        <w:rPr>
          <w:rFonts w:cs="Times New Roman"/>
          <w:lang w:val="en-GB"/>
        </w:rPr>
        <w:t xml:space="preserve"> de </w:t>
      </w:r>
      <w:proofErr w:type="spellStart"/>
      <w:r w:rsidRPr="00190158">
        <w:rPr>
          <w:rFonts w:cs="Times New Roman"/>
          <w:lang w:val="en-GB"/>
        </w:rPr>
        <w:t>progres</w:t>
      </w:r>
      <w:proofErr w:type="spellEnd"/>
      <w:r w:rsidRPr="00190158">
        <w:rPr>
          <w:rFonts w:cs="Times New Roman"/>
          <w:lang w:val="en-GB"/>
        </w:rPr>
        <w:t xml:space="preserve">, conform </w:t>
      </w:r>
      <w:proofErr w:type="spellStart"/>
      <w:r w:rsidRPr="00190158">
        <w:rPr>
          <w:rFonts w:cs="Times New Roman"/>
          <w:lang w:val="en-GB"/>
        </w:rPr>
        <w:t>prevederilor</w:t>
      </w:r>
      <w:proofErr w:type="spellEnd"/>
      <w:r w:rsidRPr="00190158">
        <w:rPr>
          <w:rFonts w:cs="Times New Roman"/>
          <w:lang w:val="en-GB"/>
        </w:rPr>
        <w:t xml:space="preserve"> </w:t>
      </w:r>
      <w:proofErr w:type="spellStart"/>
      <w:r w:rsidRPr="00190158">
        <w:rPr>
          <w:rFonts w:cs="Times New Roman"/>
          <w:lang w:val="en-GB"/>
        </w:rPr>
        <w:t>secțiunii</w:t>
      </w:r>
      <w:proofErr w:type="spellEnd"/>
      <w:r w:rsidRPr="00190158">
        <w:rPr>
          <w:rFonts w:cs="Times New Roman"/>
          <w:lang w:val="en-GB"/>
        </w:rPr>
        <w:t xml:space="preserve"> 11.1 din </w:t>
      </w:r>
      <w:proofErr w:type="spellStart"/>
      <w:r w:rsidRPr="00190158">
        <w:rPr>
          <w:rFonts w:cs="Times New Roman"/>
          <w:lang w:val="en-GB"/>
        </w:rPr>
        <w:t>prezentul</w:t>
      </w:r>
      <w:proofErr w:type="spellEnd"/>
      <w:r w:rsidRPr="00190158">
        <w:rPr>
          <w:rFonts w:cs="Times New Roman"/>
          <w:lang w:val="en-GB"/>
        </w:rPr>
        <w:t xml:space="preserve"> </w:t>
      </w:r>
      <w:proofErr w:type="spellStart"/>
      <w:r w:rsidRPr="00190158">
        <w:rPr>
          <w:rFonts w:cs="Times New Roman"/>
          <w:lang w:val="en-GB"/>
        </w:rPr>
        <w:t>ghid</w:t>
      </w:r>
      <w:proofErr w:type="spellEnd"/>
      <w:r w:rsidRPr="00190158">
        <w:rPr>
          <w:rFonts w:cs="Times New Roman"/>
          <w:lang w:val="en-GB"/>
        </w:rPr>
        <w:t>.</w:t>
      </w:r>
    </w:p>
    <w:p w14:paraId="00000128" w14:textId="77777777" w:rsidR="00590E78" w:rsidRPr="00E7587F" w:rsidRDefault="00B1102C">
      <w:pPr>
        <w:pStyle w:val="Heading2"/>
        <w:numPr>
          <w:ilvl w:val="1"/>
          <w:numId w:val="4"/>
        </w:numPr>
      </w:pPr>
      <w:bookmarkStart w:id="45" w:name="_Toc214283188"/>
      <w:bookmarkEnd w:id="44"/>
      <w:r w:rsidRPr="00E7587F">
        <w:t>Indicatori</w:t>
      </w:r>
      <w:bookmarkEnd w:id="45"/>
    </w:p>
    <w:p w14:paraId="64663284" w14:textId="77777777" w:rsidR="00C27793" w:rsidRPr="0099790A" w:rsidRDefault="00B1102C" w:rsidP="00C3694B">
      <w:pPr>
        <w:pStyle w:val="Heading3"/>
        <w:numPr>
          <w:ilvl w:val="2"/>
          <w:numId w:val="4"/>
        </w:numPr>
        <w:spacing w:after="120"/>
      </w:pPr>
      <w:bookmarkStart w:id="46" w:name="_heading=h.3whwml4" w:colFirst="0" w:colLast="0"/>
      <w:bookmarkEnd w:id="46"/>
      <w:r w:rsidRPr="0099790A">
        <w:t>Indicatori de realizare</w:t>
      </w:r>
    </w:p>
    <w:tbl>
      <w:tblPr>
        <w:tblStyle w:val="TableGrid12"/>
        <w:tblW w:w="4955" w:type="pct"/>
        <w:jc w:val="center"/>
        <w:tblLook w:val="04A0" w:firstRow="1" w:lastRow="0" w:firstColumn="1" w:lastColumn="0" w:noHBand="0" w:noVBand="1"/>
      </w:tblPr>
      <w:tblGrid>
        <w:gridCol w:w="1045"/>
        <w:gridCol w:w="1189"/>
        <w:gridCol w:w="1002"/>
        <w:gridCol w:w="3817"/>
        <w:gridCol w:w="1466"/>
        <w:gridCol w:w="1023"/>
      </w:tblGrid>
      <w:tr w:rsidR="003078D5" w:rsidRPr="003078D5" w14:paraId="5497992A" w14:textId="77777777" w:rsidTr="00C3694B">
        <w:trPr>
          <w:trHeight w:val="383"/>
          <w:jc w:val="center"/>
        </w:trPr>
        <w:tc>
          <w:tcPr>
            <w:tcW w:w="548" w:type="pct"/>
            <w:shd w:val="clear" w:color="auto" w:fill="6FA0C0"/>
            <w:vAlign w:val="center"/>
          </w:tcPr>
          <w:p w14:paraId="327B8CF7" w14:textId="77777777" w:rsidR="003078D5" w:rsidRPr="003078D5" w:rsidRDefault="003078D5" w:rsidP="003078D5">
            <w:pPr>
              <w:rPr>
                <w:rFonts w:eastAsia="Times New Roman"/>
                <w:bCs/>
                <w:color w:val="FFFFFF"/>
              </w:rPr>
            </w:pPr>
            <w:bookmarkStart w:id="47" w:name="_Hlk134185453"/>
            <w:r w:rsidRPr="003078D5">
              <w:rPr>
                <w:rFonts w:eastAsia="Times New Roman"/>
                <w:bCs/>
                <w:color w:val="FFFFFF"/>
              </w:rPr>
              <w:t>Cod indicator</w:t>
            </w:r>
          </w:p>
        </w:tc>
        <w:tc>
          <w:tcPr>
            <w:tcW w:w="623" w:type="pct"/>
            <w:shd w:val="clear" w:color="auto" w:fill="6FA0C0"/>
            <w:vAlign w:val="center"/>
          </w:tcPr>
          <w:p w14:paraId="48DBA317" w14:textId="77777777" w:rsidR="003078D5" w:rsidRPr="003078D5" w:rsidRDefault="003078D5" w:rsidP="003078D5">
            <w:pPr>
              <w:rPr>
                <w:rFonts w:eastAsia="Times New Roman"/>
                <w:bCs/>
                <w:color w:val="FFFFFF"/>
              </w:rPr>
            </w:pPr>
            <w:r w:rsidRPr="003078D5">
              <w:rPr>
                <w:rFonts w:eastAsia="Times New Roman"/>
                <w:bCs/>
                <w:color w:val="FFFFFF"/>
              </w:rPr>
              <w:t>Denumire indicator</w:t>
            </w:r>
          </w:p>
        </w:tc>
        <w:tc>
          <w:tcPr>
            <w:tcW w:w="525" w:type="pct"/>
            <w:shd w:val="clear" w:color="auto" w:fill="6FA0C0"/>
          </w:tcPr>
          <w:p w14:paraId="2D0C8E83" w14:textId="77777777" w:rsidR="003078D5" w:rsidRPr="003078D5" w:rsidRDefault="003078D5" w:rsidP="003078D5">
            <w:pPr>
              <w:rPr>
                <w:rFonts w:eastAsia="Times New Roman"/>
                <w:bCs/>
                <w:color w:val="FFFFFF"/>
              </w:rPr>
            </w:pPr>
            <w:r w:rsidRPr="003078D5">
              <w:rPr>
                <w:rFonts w:eastAsia="Times New Roman"/>
                <w:bCs/>
                <w:color w:val="FFFFFF"/>
              </w:rPr>
              <w:t>UM</w:t>
            </w:r>
          </w:p>
        </w:tc>
        <w:tc>
          <w:tcPr>
            <w:tcW w:w="2000" w:type="pct"/>
            <w:shd w:val="clear" w:color="auto" w:fill="6FA0C0"/>
          </w:tcPr>
          <w:p w14:paraId="55C3F34F" w14:textId="77777777" w:rsidR="003078D5" w:rsidRPr="003078D5" w:rsidRDefault="003078D5" w:rsidP="003078D5">
            <w:pPr>
              <w:rPr>
                <w:rFonts w:eastAsia="Times New Roman"/>
                <w:bCs/>
                <w:color w:val="FFFFFF"/>
              </w:rPr>
            </w:pPr>
            <w:r w:rsidRPr="003078D5">
              <w:rPr>
                <w:rFonts w:eastAsia="Times New Roman"/>
                <w:bCs/>
                <w:color w:val="FFFFFF"/>
              </w:rPr>
              <w:t>Descriere indicator</w:t>
            </w:r>
          </w:p>
        </w:tc>
        <w:tc>
          <w:tcPr>
            <w:tcW w:w="768" w:type="pct"/>
            <w:shd w:val="clear" w:color="auto" w:fill="6FA0C0"/>
            <w:vAlign w:val="center"/>
          </w:tcPr>
          <w:p w14:paraId="5959EE9F" w14:textId="77777777" w:rsidR="003078D5" w:rsidRPr="003078D5" w:rsidRDefault="003078D5" w:rsidP="003078D5">
            <w:pPr>
              <w:rPr>
                <w:rFonts w:eastAsia="Times New Roman"/>
                <w:bCs/>
                <w:color w:val="FFFFFF"/>
              </w:rPr>
            </w:pPr>
            <w:r w:rsidRPr="003078D5">
              <w:rPr>
                <w:rFonts w:eastAsia="Times New Roman"/>
                <w:bCs/>
                <w:color w:val="FFFFFF"/>
              </w:rPr>
              <w:t>Prioritate /Județ</w:t>
            </w:r>
          </w:p>
        </w:tc>
        <w:tc>
          <w:tcPr>
            <w:tcW w:w="536" w:type="pct"/>
            <w:shd w:val="clear" w:color="auto" w:fill="6FA0C0"/>
          </w:tcPr>
          <w:p w14:paraId="0873913D" w14:textId="77777777" w:rsidR="003078D5" w:rsidRPr="003078D5" w:rsidRDefault="003078D5" w:rsidP="003078D5">
            <w:pPr>
              <w:rPr>
                <w:rFonts w:eastAsia="Times New Roman"/>
                <w:bCs/>
                <w:color w:val="FFFFFF"/>
              </w:rPr>
            </w:pPr>
            <w:r w:rsidRPr="003078D5">
              <w:rPr>
                <w:rFonts w:eastAsia="Times New Roman"/>
                <w:bCs/>
                <w:color w:val="FFFFFF"/>
              </w:rPr>
              <w:t xml:space="preserve">Țintă 2029  </w:t>
            </w:r>
          </w:p>
        </w:tc>
      </w:tr>
      <w:tr w:rsidR="003078D5" w:rsidRPr="003078D5" w14:paraId="3D67D050" w14:textId="77777777" w:rsidTr="00C3694B">
        <w:trPr>
          <w:trHeight w:val="121"/>
          <w:jc w:val="center"/>
        </w:trPr>
        <w:tc>
          <w:tcPr>
            <w:tcW w:w="548" w:type="pct"/>
            <w:vMerge w:val="restart"/>
            <w:vAlign w:val="center"/>
          </w:tcPr>
          <w:p w14:paraId="56DBCF7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EECO01*</w:t>
            </w:r>
          </w:p>
        </w:tc>
        <w:tc>
          <w:tcPr>
            <w:tcW w:w="623" w:type="pct"/>
            <w:vMerge w:val="restart"/>
            <w:vAlign w:val="center"/>
          </w:tcPr>
          <w:p w14:paraId="49B25DE5"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 xml:space="preserve">Număr total de participanți </w:t>
            </w:r>
          </w:p>
        </w:tc>
        <w:tc>
          <w:tcPr>
            <w:tcW w:w="525" w:type="pct"/>
            <w:vMerge w:val="restart"/>
          </w:tcPr>
          <w:p w14:paraId="5AC90257"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persoane</w:t>
            </w:r>
          </w:p>
        </w:tc>
        <w:tc>
          <w:tcPr>
            <w:tcW w:w="2000" w:type="pct"/>
            <w:vMerge w:val="restart"/>
          </w:tcPr>
          <w:p w14:paraId="4EC62B3E" w14:textId="227E3229" w:rsidR="003078D5" w:rsidRDefault="003078D5" w:rsidP="00190158">
            <w:pPr>
              <w:jc w:val="both"/>
              <w:rPr>
                <w:rFonts w:eastAsia="Times New Roman"/>
                <w:kern w:val="20"/>
                <w:sz w:val="20"/>
                <w:szCs w:val="20"/>
              </w:rPr>
            </w:pPr>
            <w:r w:rsidRPr="003078D5">
              <w:rPr>
                <w:rFonts w:eastAsia="Times New Roman"/>
                <w:kern w:val="20"/>
                <w:sz w:val="20"/>
                <w:szCs w:val="20"/>
              </w:rPr>
              <w:t xml:space="preserve">Acest obiectiv va fi realizat prin măsuri </w:t>
            </w:r>
            <w:r w:rsidR="008300E6">
              <w:rPr>
                <w:rFonts w:eastAsia="Times New Roman"/>
                <w:kern w:val="20"/>
                <w:sz w:val="20"/>
                <w:szCs w:val="20"/>
              </w:rPr>
              <w:t xml:space="preserve">de </w:t>
            </w:r>
            <w:r w:rsidRPr="003078D5">
              <w:rPr>
                <w:rFonts w:eastAsia="Times New Roman"/>
                <w:kern w:val="20"/>
                <w:sz w:val="20"/>
                <w:szCs w:val="20"/>
              </w:rPr>
              <w:t>actualizare</w:t>
            </w:r>
            <w:r w:rsidR="008300E6">
              <w:rPr>
                <w:rFonts w:eastAsia="Times New Roman"/>
                <w:kern w:val="20"/>
                <w:sz w:val="20"/>
                <w:szCs w:val="20"/>
              </w:rPr>
              <w:t xml:space="preserve"> </w:t>
            </w:r>
            <w:r w:rsidRPr="003078D5">
              <w:rPr>
                <w:rFonts w:eastAsia="Times New Roman"/>
                <w:kern w:val="20"/>
                <w:sz w:val="20"/>
                <w:szCs w:val="20"/>
              </w:rPr>
              <w:t>a competențelor și / sau recalificarea persoanelor aflate în căutarea unui loc de muncă, precum și în servicii de asistență și în măsuri active de ocupare pentru acestea.</w:t>
            </w:r>
          </w:p>
          <w:p w14:paraId="5BAE35D2" w14:textId="3BC3B9DD" w:rsidR="003E0E98" w:rsidRDefault="003E0E98" w:rsidP="00190158">
            <w:pPr>
              <w:jc w:val="both"/>
              <w:rPr>
                <w:rFonts w:eastAsia="Times New Roman"/>
                <w:kern w:val="20"/>
                <w:sz w:val="20"/>
                <w:szCs w:val="20"/>
              </w:rPr>
            </w:pPr>
            <w:r w:rsidRPr="003E0E98">
              <w:rPr>
                <w:rFonts w:eastAsia="Times New Roman"/>
                <w:kern w:val="20"/>
                <w:sz w:val="20"/>
                <w:szCs w:val="20"/>
              </w:rPr>
              <w:t xml:space="preserve">Contribuția acestui tip de operațiune la realizarea unei tranziții juste va fi asigurată </w:t>
            </w:r>
            <w:r w:rsidRPr="003E0E98">
              <w:rPr>
                <w:rFonts w:eastAsia="Times New Roman"/>
                <w:kern w:val="20"/>
                <w:sz w:val="20"/>
                <w:szCs w:val="20"/>
              </w:rPr>
              <w:lastRenderedPageBreak/>
              <w:t>prin prioritizarea persoanelor direct afectate de procesul de tranziție prin pierderea locului de muncă, în special a persoanelor care au ocupat un loc de muncă cu un nivel de pregătire de bază sau mediu și a tinerilor cu</w:t>
            </w:r>
            <w:r>
              <w:rPr>
                <w:rFonts w:eastAsia="Times New Roman"/>
                <w:kern w:val="20"/>
                <w:sz w:val="20"/>
                <w:szCs w:val="20"/>
              </w:rPr>
              <w:t xml:space="preserve"> </w:t>
            </w:r>
            <w:r w:rsidRPr="003E0E98">
              <w:rPr>
                <w:rFonts w:eastAsia="Times New Roman"/>
                <w:kern w:val="20"/>
                <w:sz w:val="20"/>
                <w:szCs w:val="20"/>
              </w:rPr>
              <w:t>vârsta de până la 29 ani, a persoanelor cu vârsta de peste 55 de ani, a femeilor, a membrilor familiei monoparentale, a membrilor minorităților etnice și a altor categorii vulnerabile.</w:t>
            </w:r>
          </w:p>
          <w:p w14:paraId="26DE0E4B" w14:textId="5B8A4A81" w:rsidR="003078D5" w:rsidRPr="003078D5" w:rsidRDefault="003E0E98" w:rsidP="00190158">
            <w:pPr>
              <w:autoSpaceDE w:val="0"/>
              <w:autoSpaceDN w:val="0"/>
              <w:adjustRightInd w:val="0"/>
              <w:jc w:val="both"/>
              <w:rPr>
                <w:rFonts w:eastAsia="Times New Roman"/>
                <w:kern w:val="20"/>
                <w:sz w:val="20"/>
                <w:szCs w:val="20"/>
              </w:rPr>
            </w:pPr>
            <w:r>
              <w:rPr>
                <w:rFonts w:eastAsia="Times New Roman"/>
                <w:kern w:val="20"/>
                <w:sz w:val="20"/>
                <w:szCs w:val="20"/>
              </w:rPr>
              <w:t>T</w:t>
            </w:r>
            <w:r w:rsidRPr="003E0E98">
              <w:rPr>
                <w:rFonts w:eastAsia="Times New Roman"/>
                <w:kern w:val="20"/>
                <w:sz w:val="20"/>
                <w:szCs w:val="20"/>
              </w:rPr>
              <w:t>ipul de operațiune include și servicii de acompaniere socio-profesională, alături de cele de ocupare: prime de instruire destinate acoperirii cheltuielilor asociate instruirii - transport, masă, etc.</w:t>
            </w:r>
          </w:p>
        </w:tc>
        <w:tc>
          <w:tcPr>
            <w:tcW w:w="768" w:type="pct"/>
            <w:vAlign w:val="center"/>
          </w:tcPr>
          <w:p w14:paraId="2FD72272" w14:textId="77777777" w:rsidR="003078D5" w:rsidRPr="003078D5" w:rsidRDefault="003078D5" w:rsidP="003078D5">
            <w:pPr>
              <w:rPr>
                <w:rFonts w:eastAsia="Times New Roman"/>
                <w:kern w:val="20"/>
                <w:sz w:val="20"/>
                <w:szCs w:val="20"/>
              </w:rPr>
            </w:pPr>
            <w:r w:rsidRPr="003078D5">
              <w:rPr>
                <w:rFonts w:eastAsia="Times New Roman"/>
                <w:kern w:val="20"/>
                <w:sz w:val="20"/>
                <w:szCs w:val="20"/>
              </w:rPr>
              <w:lastRenderedPageBreak/>
              <w:t>Prioritate 1/ Gorj</w:t>
            </w:r>
          </w:p>
        </w:tc>
        <w:tc>
          <w:tcPr>
            <w:tcW w:w="536" w:type="pct"/>
            <w:vAlign w:val="bottom"/>
          </w:tcPr>
          <w:p w14:paraId="286B74AD" w14:textId="5E571B78" w:rsidR="003078D5" w:rsidRPr="003078D5" w:rsidRDefault="003078D5" w:rsidP="003078D5">
            <w:r w:rsidRPr="003078D5">
              <w:t xml:space="preserve">                 </w:t>
            </w:r>
            <w:r w:rsidR="001F7803">
              <w:t>689</w:t>
            </w:r>
          </w:p>
        </w:tc>
      </w:tr>
      <w:tr w:rsidR="003078D5" w:rsidRPr="003078D5" w14:paraId="21DDE447" w14:textId="77777777" w:rsidTr="00C3694B">
        <w:trPr>
          <w:trHeight w:val="120"/>
          <w:jc w:val="center"/>
        </w:trPr>
        <w:tc>
          <w:tcPr>
            <w:tcW w:w="548" w:type="pct"/>
            <w:vMerge/>
            <w:vAlign w:val="center"/>
          </w:tcPr>
          <w:p w14:paraId="52AF6122" w14:textId="77777777" w:rsidR="003078D5" w:rsidRPr="003078D5" w:rsidRDefault="003078D5" w:rsidP="003078D5">
            <w:pPr>
              <w:rPr>
                <w:rFonts w:eastAsia="Times New Roman"/>
                <w:kern w:val="20"/>
                <w:sz w:val="20"/>
                <w:szCs w:val="20"/>
              </w:rPr>
            </w:pPr>
          </w:p>
        </w:tc>
        <w:tc>
          <w:tcPr>
            <w:tcW w:w="623" w:type="pct"/>
            <w:vMerge/>
            <w:vAlign w:val="center"/>
          </w:tcPr>
          <w:p w14:paraId="2D2E278D" w14:textId="77777777" w:rsidR="003078D5" w:rsidRPr="003078D5" w:rsidRDefault="003078D5" w:rsidP="003078D5">
            <w:pPr>
              <w:rPr>
                <w:rFonts w:eastAsia="Times New Roman"/>
                <w:kern w:val="20"/>
                <w:sz w:val="20"/>
                <w:szCs w:val="20"/>
              </w:rPr>
            </w:pPr>
          </w:p>
        </w:tc>
        <w:tc>
          <w:tcPr>
            <w:tcW w:w="525" w:type="pct"/>
            <w:vMerge/>
          </w:tcPr>
          <w:p w14:paraId="5EB009AA" w14:textId="77777777" w:rsidR="003078D5" w:rsidRPr="003078D5" w:rsidRDefault="003078D5" w:rsidP="003078D5">
            <w:pPr>
              <w:rPr>
                <w:rFonts w:eastAsia="Times New Roman"/>
                <w:kern w:val="20"/>
                <w:sz w:val="20"/>
                <w:szCs w:val="20"/>
              </w:rPr>
            </w:pPr>
          </w:p>
        </w:tc>
        <w:tc>
          <w:tcPr>
            <w:tcW w:w="2000" w:type="pct"/>
            <w:vMerge/>
          </w:tcPr>
          <w:p w14:paraId="226F9680" w14:textId="77777777" w:rsidR="003078D5" w:rsidRPr="003078D5" w:rsidRDefault="003078D5" w:rsidP="003078D5">
            <w:pPr>
              <w:rPr>
                <w:rFonts w:eastAsia="Times New Roman"/>
                <w:kern w:val="20"/>
                <w:sz w:val="20"/>
                <w:szCs w:val="20"/>
              </w:rPr>
            </w:pPr>
          </w:p>
        </w:tc>
        <w:tc>
          <w:tcPr>
            <w:tcW w:w="768" w:type="pct"/>
          </w:tcPr>
          <w:p w14:paraId="2DED7AE0"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2/ Hunedoara</w:t>
            </w:r>
          </w:p>
        </w:tc>
        <w:tc>
          <w:tcPr>
            <w:tcW w:w="536" w:type="pct"/>
            <w:vAlign w:val="bottom"/>
          </w:tcPr>
          <w:p w14:paraId="4754F8E9" w14:textId="4EC5BCDC" w:rsidR="003078D5" w:rsidRPr="003078D5" w:rsidRDefault="003078D5" w:rsidP="003078D5">
            <w:r w:rsidRPr="003078D5">
              <w:t xml:space="preserve">                 </w:t>
            </w:r>
            <w:r w:rsidR="003E0E98" w:rsidRPr="003E0E98">
              <w:t>6</w:t>
            </w:r>
            <w:r w:rsidR="001F7803">
              <w:t>65</w:t>
            </w:r>
          </w:p>
        </w:tc>
      </w:tr>
      <w:tr w:rsidR="003078D5" w:rsidRPr="003078D5" w14:paraId="7D746961" w14:textId="77777777" w:rsidTr="00C3694B">
        <w:trPr>
          <w:trHeight w:val="120"/>
          <w:jc w:val="center"/>
        </w:trPr>
        <w:tc>
          <w:tcPr>
            <w:tcW w:w="548" w:type="pct"/>
            <w:vMerge/>
            <w:vAlign w:val="center"/>
          </w:tcPr>
          <w:p w14:paraId="588B4545" w14:textId="77777777" w:rsidR="003078D5" w:rsidRPr="003078D5" w:rsidRDefault="003078D5" w:rsidP="003078D5">
            <w:pPr>
              <w:rPr>
                <w:rFonts w:eastAsia="Times New Roman"/>
                <w:kern w:val="20"/>
                <w:sz w:val="20"/>
                <w:szCs w:val="20"/>
              </w:rPr>
            </w:pPr>
          </w:p>
        </w:tc>
        <w:tc>
          <w:tcPr>
            <w:tcW w:w="623" w:type="pct"/>
            <w:vMerge/>
            <w:vAlign w:val="center"/>
          </w:tcPr>
          <w:p w14:paraId="71ED3ADC" w14:textId="77777777" w:rsidR="003078D5" w:rsidRPr="003078D5" w:rsidRDefault="003078D5" w:rsidP="003078D5">
            <w:pPr>
              <w:rPr>
                <w:rFonts w:eastAsia="Times New Roman"/>
                <w:kern w:val="20"/>
                <w:sz w:val="20"/>
                <w:szCs w:val="20"/>
              </w:rPr>
            </w:pPr>
          </w:p>
        </w:tc>
        <w:tc>
          <w:tcPr>
            <w:tcW w:w="525" w:type="pct"/>
            <w:vMerge/>
          </w:tcPr>
          <w:p w14:paraId="34F7FF1C" w14:textId="77777777" w:rsidR="003078D5" w:rsidRPr="003078D5" w:rsidRDefault="003078D5" w:rsidP="003078D5">
            <w:pPr>
              <w:rPr>
                <w:rFonts w:eastAsia="Times New Roman"/>
                <w:kern w:val="20"/>
                <w:sz w:val="20"/>
                <w:szCs w:val="20"/>
              </w:rPr>
            </w:pPr>
          </w:p>
        </w:tc>
        <w:tc>
          <w:tcPr>
            <w:tcW w:w="2000" w:type="pct"/>
            <w:vMerge/>
          </w:tcPr>
          <w:p w14:paraId="2902B24F" w14:textId="77777777" w:rsidR="003078D5" w:rsidRPr="003078D5" w:rsidRDefault="003078D5" w:rsidP="003078D5">
            <w:pPr>
              <w:rPr>
                <w:rFonts w:eastAsia="Times New Roman"/>
                <w:kern w:val="20"/>
                <w:sz w:val="20"/>
                <w:szCs w:val="20"/>
              </w:rPr>
            </w:pPr>
          </w:p>
        </w:tc>
        <w:tc>
          <w:tcPr>
            <w:tcW w:w="768" w:type="pct"/>
          </w:tcPr>
          <w:p w14:paraId="677F5212"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3/ Dolj</w:t>
            </w:r>
          </w:p>
        </w:tc>
        <w:tc>
          <w:tcPr>
            <w:tcW w:w="536" w:type="pct"/>
            <w:vAlign w:val="bottom"/>
          </w:tcPr>
          <w:p w14:paraId="308BC795" w14:textId="12EB1DD7" w:rsidR="003078D5" w:rsidRPr="003078D5" w:rsidRDefault="003078D5" w:rsidP="003078D5">
            <w:r w:rsidRPr="003078D5">
              <w:t xml:space="preserve">                 </w:t>
            </w:r>
            <w:r w:rsidR="003E0E98" w:rsidRPr="003E0E98">
              <w:t>5</w:t>
            </w:r>
            <w:r w:rsidR="001F7803">
              <w:t>64</w:t>
            </w:r>
          </w:p>
        </w:tc>
      </w:tr>
      <w:tr w:rsidR="003078D5" w:rsidRPr="003078D5" w14:paraId="2A41C611" w14:textId="77777777" w:rsidTr="00C3694B">
        <w:trPr>
          <w:trHeight w:val="120"/>
          <w:jc w:val="center"/>
        </w:trPr>
        <w:tc>
          <w:tcPr>
            <w:tcW w:w="548" w:type="pct"/>
            <w:vMerge/>
            <w:vAlign w:val="center"/>
          </w:tcPr>
          <w:p w14:paraId="75FBAEAA" w14:textId="77777777" w:rsidR="003078D5" w:rsidRPr="003078D5" w:rsidRDefault="003078D5" w:rsidP="003078D5">
            <w:pPr>
              <w:rPr>
                <w:rFonts w:eastAsia="Times New Roman"/>
                <w:kern w:val="20"/>
                <w:sz w:val="20"/>
                <w:szCs w:val="20"/>
              </w:rPr>
            </w:pPr>
          </w:p>
        </w:tc>
        <w:tc>
          <w:tcPr>
            <w:tcW w:w="623" w:type="pct"/>
            <w:vMerge/>
            <w:vAlign w:val="center"/>
          </w:tcPr>
          <w:p w14:paraId="5368967C" w14:textId="77777777" w:rsidR="003078D5" w:rsidRPr="003078D5" w:rsidRDefault="003078D5" w:rsidP="003078D5">
            <w:pPr>
              <w:rPr>
                <w:rFonts w:eastAsia="Times New Roman"/>
                <w:kern w:val="20"/>
                <w:sz w:val="20"/>
                <w:szCs w:val="20"/>
              </w:rPr>
            </w:pPr>
          </w:p>
        </w:tc>
        <w:tc>
          <w:tcPr>
            <w:tcW w:w="525" w:type="pct"/>
            <w:vMerge/>
          </w:tcPr>
          <w:p w14:paraId="6E61EE15" w14:textId="77777777" w:rsidR="003078D5" w:rsidRPr="003078D5" w:rsidRDefault="003078D5" w:rsidP="003078D5">
            <w:pPr>
              <w:rPr>
                <w:rFonts w:eastAsia="Times New Roman"/>
                <w:kern w:val="20"/>
                <w:sz w:val="20"/>
                <w:szCs w:val="20"/>
              </w:rPr>
            </w:pPr>
          </w:p>
        </w:tc>
        <w:tc>
          <w:tcPr>
            <w:tcW w:w="2000" w:type="pct"/>
            <w:vMerge/>
          </w:tcPr>
          <w:p w14:paraId="3DF79011" w14:textId="77777777" w:rsidR="003078D5" w:rsidRPr="003078D5" w:rsidRDefault="003078D5" w:rsidP="003078D5">
            <w:pPr>
              <w:rPr>
                <w:rFonts w:eastAsia="Times New Roman"/>
                <w:kern w:val="20"/>
                <w:sz w:val="20"/>
                <w:szCs w:val="20"/>
              </w:rPr>
            </w:pPr>
          </w:p>
        </w:tc>
        <w:tc>
          <w:tcPr>
            <w:tcW w:w="768" w:type="pct"/>
          </w:tcPr>
          <w:p w14:paraId="5D5EC081"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4/ Galați</w:t>
            </w:r>
          </w:p>
        </w:tc>
        <w:tc>
          <w:tcPr>
            <w:tcW w:w="536" w:type="pct"/>
            <w:vAlign w:val="bottom"/>
          </w:tcPr>
          <w:p w14:paraId="411052B5" w14:textId="60E47361" w:rsidR="003078D5" w:rsidRPr="003078D5" w:rsidRDefault="003078D5" w:rsidP="003078D5">
            <w:r w:rsidRPr="003078D5">
              <w:t xml:space="preserve">                 </w:t>
            </w:r>
            <w:r w:rsidR="000C7915" w:rsidRPr="000C7915">
              <w:t>4</w:t>
            </w:r>
            <w:r w:rsidR="001F7803">
              <w:t>08</w:t>
            </w:r>
          </w:p>
        </w:tc>
      </w:tr>
      <w:tr w:rsidR="003078D5" w:rsidRPr="003078D5" w14:paraId="7887103C" w14:textId="77777777" w:rsidTr="00C3694B">
        <w:trPr>
          <w:trHeight w:val="120"/>
          <w:jc w:val="center"/>
        </w:trPr>
        <w:tc>
          <w:tcPr>
            <w:tcW w:w="548" w:type="pct"/>
            <w:vMerge/>
            <w:vAlign w:val="center"/>
          </w:tcPr>
          <w:p w14:paraId="38584BA0" w14:textId="77777777" w:rsidR="003078D5" w:rsidRPr="003078D5" w:rsidRDefault="003078D5" w:rsidP="003078D5">
            <w:pPr>
              <w:rPr>
                <w:rFonts w:eastAsia="Times New Roman"/>
                <w:kern w:val="20"/>
                <w:sz w:val="20"/>
                <w:szCs w:val="20"/>
              </w:rPr>
            </w:pPr>
          </w:p>
        </w:tc>
        <w:tc>
          <w:tcPr>
            <w:tcW w:w="623" w:type="pct"/>
            <w:vMerge/>
            <w:vAlign w:val="center"/>
          </w:tcPr>
          <w:p w14:paraId="2E59FD9C" w14:textId="77777777" w:rsidR="003078D5" w:rsidRPr="003078D5" w:rsidRDefault="003078D5" w:rsidP="003078D5">
            <w:pPr>
              <w:rPr>
                <w:rFonts w:eastAsia="Times New Roman"/>
                <w:kern w:val="20"/>
                <w:sz w:val="20"/>
                <w:szCs w:val="20"/>
              </w:rPr>
            </w:pPr>
          </w:p>
        </w:tc>
        <w:tc>
          <w:tcPr>
            <w:tcW w:w="525" w:type="pct"/>
            <w:vMerge/>
          </w:tcPr>
          <w:p w14:paraId="4D632442" w14:textId="77777777" w:rsidR="003078D5" w:rsidRPr="003078D5" w:rsidRDefault="003078D5" w:rsidP="003078D5">
            <w:pPr>
              <w:rPr>
                <w:rFonts w:eastAsia="Times New Roman"/>
                <w:kern w:val="20"/>
                <w:sz w:val="20"/>
                <w:szCs w:val="20"/>
              </w:rPr>
            </w:pPr>
          </w:p>
        </w:tc>
        <w:tc>
          <w:tcPr>
            <w:tcW w:w="2000" w:type="pct"/>
            <w:vMerge/>
          </w:tcPr>
          <w:p w14:paraId="6F72E8F7" w14:textId="77777777" w:rsidR="003078D5" w:rsidRPr="003078D5" w:rsidRDefault="003078D5" w:rsidP="003078D5">
            <w:pPr>
              <w:rPr>
                <w:rFonts w:eastAsia="Times New Roman"/>
                <w:kern w:val="20"/>
                <w:sz w:val="20"/>
                <w:szCs w:val="20"/>
              </w:rPr>
            </w:pPr>
          </w:p>
        </w:tc>
        <w:tc>
          <w:tcPr>
            <w:tcW w:w="768" w:type="pct"/>
          </w:tcPr>
          <w:p w14:paraId="266048A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5/ Prahova</w:t>
            </w:r>
          </w:p>
        </w:tc>
        <w:tc>
          <w:tcPr>
            <w:tcW w:w="536" w:type="pct"/>
            <w:vAlign w:val="bottom"/>
          </w:tcPr>
          <w:p w14:paraId="6DB94B35" w14:textId="372B4BDF" w:rsidR="003078D5" w:rsidRPr="003078D5" w:rsidRDefault="003078D5" w:rsidP="003078D5">
            <w:r w:rsidRPr="003078D5">
              <w:t xml:space="preserve">                 </w:t>
            </w:r>
            <w:r w:rsidR="001F7803">
              <w:t>408</w:t>
            </w:r>
          </w:p>
        </w:tc>
      </w:tr>
      <w:tr w:rsidR="003078D5" w:rsidRPr="003078D5" w14:paraId="78C1804A" w14:textId="77777777" w:rsidTr="00C3694B">
        <w:trPr>
          <w:trHeight w:val="120"/>
          <w:jc w:val="center"/>
        </w:trPr>
        <w:tc>
          <w:tcPr>
            <w:tcW w:w="548" w:type="pct"/>
            <w:vMerge/>
            <w:vAlign w:val="center"/>
          </w:tcPr>
          <w:p w14:paraId="7086C1DC" w14:textId="77777777" w:rsidR="003078D5" w:rsidRPr="003078D5" w:rsidRDefault="003078D5" w:rsidP="003078D5">
            <w:pPr>
              <w:rPr>
                <w:rFonts w:eastAsia="Times New Roman"/>
                <w:kern w:val="20"/>
                <w:sz w:val="20"/>
                <w:szCs w:val="20"/>
              </w:rPr>
            </w:pPr>
          </w:p>
        </w:tc>
        <w:tc>
          <w:tcPr>
            <w:tcW w:w="623" w:type="pct"/>
            <w:vMerge/>
            <w:vAlign w:val="center"/>
          </w:tcPr>
          <w:p w14:paraId="7CC7FCB2" w14:textId="77777777" w:rsidR="003078D5" w:rsidRPr="003078D5" w:rsidRDefault="003078D5" w:rsidP="003078D5">
            <w:pPr>
              <w:rPr>
                <w:rFonts w:eastAsia="Times New Roman"/>
                <w:kern w:val="20"/>
                <w:sz w:val="20"/>
                <w:szCs w:val="20"/>
              </w:rPr>
            </w:pPr>
          </w:p>
        </w:tc>
        <w:tc>
          <w:tcPr>
            <w:tcW w:w="525" w:type="pct"/>
            <w:vMerge/>
          </w:tcPr>
          <w:p w14:paraId="1F362889" w14:textId="77777777" w:rsidR="003078D5" w:rsidRPr="003078D5" w:rsidRDefault="003078D5" w:rsidP="003078D5">
            <w:pPr>
              <w:rPr>
                <w:rFonts w:eastAsia="Times New Roman"/>
                <w:kern w:val="20"/>
                <w:sz w:val="20"/>
                <w:szCs w:val="20"/>
              </w:rPr>
            </w:pPr>
          </w:p>
        </w:tc>
        <w:tc>
          <w:tcPr>
            <w:tcW w:w="2000" w:type="pct"/>
            <w:vMerge/>
          </w:tcPr>
          <w:p w14:paraId="7BBDCA96" w14:textId="77777777" w:rsidR="003078D5" w:rsidRPr="003078D5" w:rsidRDefault="003078D5" w:rsidP="003078D5">
            <w:pPr>
              <w:rPr>
                <w:rFonts w:eastAsia="Times New Roman"/>
                <w:kern w:val="20"/>
                <w:sz w:val="20"/>
                <w:szCs w:val="20"/>
              </w:rPr>
            </w:pPr>
          </w:p>
        </w:tc>
        <w:tc>
          <w:tcPr>
            <w:tcW w:w="768" w:type="pct"/>
          </w:tcPr>
          <w:p w14:paraId="3B11CCE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6/ Mureș</w:t>
            </w:r>
          </w:p>
        </w:tc>
        <w:tc>
          <w:tcPr>
            <w:tcW w:w="536" w:type="pct"/>
            <w:vAlign w:val="bottom"/>
          </w:tcPr>
          <w:p w14:paraId="258EF7B4" w14:textId="130A789D" w:rsidR="003078D5" w:rsidRPr="003078D5" w:rsidRDefault="003078D5" w:rsidP="003078D5">
            <w:r w:rsidRPr="003078D5">
              <w:t xml:space="preserve">                 </w:t>
            </w:r>
            <w:r w:rsidR="001F7803">
              <w:t>354</w:t>
            </w:r>
          </w:p>
        </w:tc>
      </w:tr>
      <w:tr w:rsidR="003078D5" w:rsidRPr="003078D5" w14:paraId="523C0591" w14:textId="77777777" w:rsidTr="00C3694B">
        <w:trPr>
          <w:trHeight w:val="2440"/>
          <w:jc w:val="center"/>
        </w:trPr>
        <w:tc>
          <w:tcPr>
            <w:tcW w:w="548" w:type="pct"/>
            <w:vMerge/>
            <w:vAlign w:val="center"/>
          </w:tcPr>
          <w:p w14:paraId="32639729" w14:textId="77777777" w:rsidR="003078D5" w:rsidRPr="003078D5" w:rsidRDefault="003078D5" w:rsidP="003078D5">
            <w:pPr>
              <w:rPr>
                <w:rFonts w:eastAsia="Times New Roman"/>
                <w:kern w:val="20"/>
                <w:sz w:val="20"/>
                <w:szCs w:val="20"/>
              </w:rPr>
            </w:pPr>
          </w:p>
        </w:tc>
        <w:tc>
          <w:tcPr>
            <w:tcW w:w="623" w:type="pct"/>
            <w:vMerge/>
            <w:vAlign w:val="center"/>
          </w:tcPr>
          <w:p w14:paraId="31AAD889" w14:textId="77777777" w:rsidR="003078D5" w:rsidRPr="003078D5" w:rsidRDefault="003078D5" w:rsidP="003078D5">
            <w:pPr>
              <w:rPr>
                <w:rFonts w:eastAsia="Times New Roman"/>
                <w:kern w:val="20"/>
                <w:sz w:val="20"/>
                <w:szCs w:val="20"/>
              </w:rPr>
            </w:pPr>
          </w:p>
        </w:tc>
        <w:tc>
          <w:tcPr>
            <w:tcW w:w="525" w:type="pct"/>
            <w:vMerge/>
          </w:tcPr>
          <w:p w14:paraId="0241D50B" w14:textId="77777777" w:rsidR="003078D5" w:rsidRPr="003078D5" w:rsidRDefault="003078D5" w:rsidP="003078D5">
            <w:pPr>
              <w:rPr>
                <w:rFonts w:eastAsia="Times New Roman"/>
                <w:b/>
                <w:kern w:val="20"/>
                <w:sz w:val="20"/>
                <w:szCs w:val="20"/>
              </w:rPr>
            </w:pPr>
          </w:p>
        </w:tc>
        <w:tc>
          <w:tcPr>
            <w:tcW w:w="2000" w:type="pct"/>
            <w:vMerge/>
          </w:tcPr>
          <w:p w14:paraId="3296AF3C" w14:textId="77777777" w:rsidR="003078D5" w:rsidRPr="003078D5" w:rsidRDefault="003078D5" w:rsidP="003078D5">
            <w:pPr>
              <w:rPr>
                <w:rFonts w:eastAsia="Times New Roman"/>
                <w:b/>
                <w:kern w:val="20"/>
                <w:sz w:val="20"/>
                <w:szCs w:val="20"/>
              </w:rPr>
            </w:pPr>
          </w:p>
        </w:tc>
        <w:tc>
          <w:tcPr>
            <w:tcW w:w="768" w:type="pct"/>
          </w:tcPr>
          <w:p w14:paraId="59CD5907"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TOTAL</w:t>
            </w:r>
          </w:p>
        </w:tc>
        <w:tc>
          <w:tcPr>
            <w:tcW w:w="536" w:type="pct"/>
            <w:vAlign w:val="center"/>
          </w:tcPr>
          <w:p w14:paraId="0743E1D9" w14:textId="10D1F971" w:rsidR="003078D5" w:rsidRPr="003078D5" w:rsidRDefault="003078D5" w:rsidP="003078D5">
            <w:r w:rsidRPr="003078D5">
              <w:t xml:space="preserve">   </w:t>
            </w:r>
            <w:r w:rsidR="00CC0D71">
              <w:t xml:space="preserve">     </w:t>
            </w:r>
            <w:r w:rsidR="001F7803">
              <w:t>2,680</w:t>
            </w:r>
          </w:p>
        </w:tc>
      </w:tr>
    </w:tbl>
    <w:bookmarkStart w:id="48" w:name="_heading=h.3as4poj" w:colFirst="0" w:colLast="0"/>
    <w:bookmarkEnd w:id="47"/>
    <w:bookmarkEnd w:id="48"/>
    <w:p w14:paraId="00000131" w14:textId="1DA6FC7A" w:rsidR="00590E78" w:rsidRPr="0099790A" w:rsidRDefault="00994ECE">
      <w:pPr>
        <w:pStyle w:val="Heading3"/>
        <w:numPr>
          <w:ilvl w:val="2"/>
          <w:numId w:val="4"/>
        </w:numPr>
      </w:pPr>
      <w:sdt>
        <w:sdtPr>
          <w:tag w:val="goog_rdk_30"/>
          <w:id w:val="628130912"/>
          <w:showingPlcHdr/>
        </w:sdtPr>
        <w:sdtEndPr/>
        <w:sdtContent>
          <w:r w:rsidR="004B6F40" w:rsidRPr="0099790A">
            <w:t xml:space="preserve">     </w:t>
          </w:r>
        </w:sdtContent>
      </w:sdt>
      <w:r w:rsidR="00B1102C" w:rsidRPr="0099790A">
        <w:t xml:space="preserve">Indicatori de rezultat </w:t>
      </w:r>
    </w:p>
    <w:p w14:paraId="1BA44D23" w14:textId="77777777" w:rsidR="004D768B" w:rsidRDefault="004D768B" w:rsidP="004D768B">
      <w:pPr>
        <w:ind w:left="0"/>
      </w:pPr>
      <w:r w:rsidRPr="00E7587F">
        <w:t>Indicatorii de rezultat fac obiectul monitorizării performanțelor programului, având obiective și ținte stabilite la nivelul programului, și se referă la:</w:t>
      </w:r>
    </w:p>
    <w:tbl>
      <w:tblPr>
        <w:tblStyle w:val="TableGrid11"/>
        <w:tblW w:w="5017" w:type="pct"/>
        <w:jc w:val="center"/>
        <w:tblLayout w:type="fixed"/>
        <w:tblLook w:val="04A0" w:firstRow="1" w:lastRow="0" w:firstColumn="1" w:lastColumn="0" w:noHBand="0" w:noVBand="1"/>
      </w:tblPr>
      <w:tblGrid>
        <w:gridCol w:w="847"/>
        <w:gridCol w:w="1416"/>
        <w:gridCol w:w="993"/>
        <w:gridCol w:w="3851"/>
        <w:gridCol w:w="1353"/>
        <w:gridCol w:w="1202"/>
      </w:tblGrid>
      <w:tr w:rsidR="00E717AA" w:rsidRPr="0054307F" w14:paraId="5785B01F" w14:textId="77777777" w:rsidTr="00E717AA">
        <w:trPr>
          <w:tblHeader/>
          <w:jc w:val="center"/>
        </w:trPr>
        <w:tc>
          <w:tcPr>
            <w:tcW w:w="438" w:type="pct"/>
            <w:shd w:val="clear" w:color="auto" w:fill="6FA0C0"/>
            <w:vAlign w:val="center"/>
          </w:tcPr>
          <w:p w14:paraId="430BA959" w14:textId="77777777" w:rsidR="0054307F" w:rsidRPr="0054307F" w:rsidRDefault="0054307F" w:rsidP="0054307F">
            <w:pPr>
              <w:rPr>
                <w:bCs/>
                <w:color w:val="FFFFFF"/>
              </w:rPr>
            </w:pPr>
            <w:r w:rsidRPr="0054307F">
              <w:rPr>
                <w:bCs/>
                <w:color w:val="FFFFFF"/>
              </w:rPr>
              <w:t>Cod indicator</w:t>
            </w:r>
          </w:p>
        </w:tc>
        <w:tc>
          <w:tcPr>
            <w:tcW w:w="733" w:type="pct"/>
            <w:shd w:val="clear" w:color="auto" w:fill="6FA0C0"/>
            <w:vAlign w:val="center"/>
          </w:tcPr>
          <w:p w14:paraId="316C9745" w14:textId="77777777" w:rsidR="0054307F" w:rsidRPr="0054307F" w:rsidRDefault="0054307F" w:rsidP="0054307F">
            <w:pPr>
              <w:rPr>
                <w:bCs/>
                <w:color w:val="FFFFFF"/>
              </w:rPr>
            </w:pPr>
            <w:r w:rsidRPr="0054307F">
              <w:rPr>
                <w:bCs/>
                <w:color w:val="FFFFFF"/>
              </w:rPr>
              <w:t>Denumire indicator</w:t>
            </w:r>
          </w:p>
        </w:tc>
        <w:tc>
          <w:tcPr>
            <w:tcW w:w="514" w:type="pct"/>
            <w:shd w:val="clear" w:color="auto" w:fill="6FA0C0"/>
          </w:tcPr>
          <w:p w14:paraId="2DF40709" w14:textId="77777777" w:rsidR="0054307F" w:rsidRPr="0054307F" w:rsidRDefault="0054307F" w:rsidP="0054307F">
            <w:pPr>
              <w:rPr>
                <w:bCs/>
                <w:color w:val="FFFFFF"/>
              </w:rPr>
            </w:pPr>
            <w:r w:rsidRPr="0054307F">
              <w:rPr>
                <w:rFonts w:eastAsia="Times New Roman"/>
                <w:bCs/>
                <w:color w:val="FFFFFF"/>
              </w:rPr>
              <w:t>UM</w:t>
            </w:r>
          </w:p>
        </w:tc>
        <w:tc>
          <w:tcPr>
            <w:tcW w:w="1993" w:type="pct"/>
            <w:shd w:val="clear" w:color="auto" w:fill="6FA0C0"/>
          </w:tcPr>
          <w:p w14:paraId="05BEBD5D" w14:textId="77777777" w:rsidR="0054307F" w:rsidRPr="0054307F" w:rsidRDefault="0054307F" w:rsidP="0054307F">
            <w:pPr>
              <w:rPr>
                <w:bCs/>
                <w:color w:val="FFFFFF"/>
              </w:rPr>
            </w:pPr>
            <w:r w:rsidRPr="0054307F">
              <w:rPr>
                <w:rFonts w:eastAsia="Times New Roman"/>
                <w:bCs/>
                <w:color w:val="FFFFFF"/>
              </w:rPr>
              <w:t>Descriere indicator</w:t>
            </w:r>
          </w:p>
        </w:tc>
        <w:tc>
          <w:tcPr>
            <w:tcW w:w="700" w:type="pct"/>
            <w:shd w:val="clear" w:color="auto" w:fill="6FA0C0"/>
            <w:vAlign w:val="center"/>
          </w:tcPr>
          <w:p w14:paraId="01734B24" w14:textId="77777777" w:rsidR="0054307F" w:rsidRPr="0054307F" w:rsidRDefault="0054307F" w:rsidP="0054307F">
            <w:pPr>
              <w:rPr>
                <w:bCs/>
                <w:color w:val="FFFFFF"/>
              </w:rPr>
            </w:pPr>
            <w:r w:rsidRPr="0054307F">
              <w:rPr>
                <w:bCs/>
                <w:color w:val="FFFFFF"/>
              </w:rPr>
              <w:t>Prioritate /Județ</w:t>
            </w:r>
          </w:p>
        </w:tc>
        <w:tc>
          <w:tcPr>
            <w:tcW w:w="622" w:type="pct"/>
            <w:shd w:val="clear" w:color="auto" w:fill="6FA0C0"/>
          </w:tcPr>
          <w:p w14:paraId="3F1659F4" w14:textId="77777777" w:rsidR="0054307F" w:rsidRPr="0054307F" w:rsidRDefault="0054307F" w:rsidP="0054307F">
            <w:pPr>
              <w:rPr>
                <w:bCs/>
                <w:i/>
                <w:iCs/>
                <w:color w:val="FFFFFF"/>
              </w:rPr>
            </w:pPr>
            <w:r w:rsidRPr="0054307F">
              <w:rPr>
                <w:bCs/>
                <w:color w:val="FFFFFF"/>
              </w:rPr>
              <w:t xml:space="preserve">Țintă 2029 </w:t>
            </w:r>
          </w:p>
        </w:tc>
      </w:tr>
      <w:tr w:rsidR="00E717AA" w:rsidRPr="0054307F" w14:paraId="62D3D3F7" w14:textId="77777777" w:rsidTr="00E717AA">
        <w:trPr>
          <w:trHeight w:val="167"/>
          <w:jc w:val="center"/>
        </w:trPr>
        <w:tc>
          <w:tcPr>
            <w:tcW w:w="438" w:type="pct"/>
            <w:vMerge w:val="restart"/>
            <w:vAlign w:val="center"/>
          </w:tcPr>
          <w:p w14:paraId="3EC26955" w14:textId="77777777" w:rsidR="0054307F" w:rsidRPr="0054307F" w:rsidRDefault="0054307F" w:rsidP="0054307F">
            <w:pPr>
              <w:rPr>
                <w:sz w:val="20"/>
                <w:szCs w:val="20"/>
              </w:rPr>
            </w:pPr>
            <w:r w:rsidRPr="0054307F">
              <w:rPr>
                <w:sz w:val="20"/>
                <w:szCs w:val="20"/>
              </w:rPr>
              <w:t>EECR04</w:t>
            </w:r>
          </w:p>
          <w:p w14:paraId="434FB413" w14:textId="77777777" w:rsidR="0054307F" w:rsidRPr="0054307F" w:rsidRDefault="0054307F" w:rsidP="0054307F">
            <w:pPr>
              <w:rPr>
                <w:sz w:val="20"/>
                <w:szCs w:val="20"/>
              </w:rPr>
            </w:pPr>
          </w:p>
        </w:tc>
        <w:tc>
          <w:tcPr>
            <w:tcW w:w="733" w:type="pct"/>
            <w:vMerge w:val="restart"/>
            <w:vAlign w:val="center"/>
          </w:tcPr>
          <w:p w14:paraId="63BC20B4" w14:textId="660F7C61" w:rsidR="0054307F" w:rsidRPr="0054307F" w:rsidRDefault="003E0E98" w:rsidP="0054307F">
            <w:pPr>
              <w:rPr>
                <w:sz w:val="20"/>
                <w:szCs w:val="20"/>
              </w:rPr>
            </w:pPr>
            <w:r w:rsidRPr="003E0E98">
              <w:rPr>
                <w:sz w:val="20"/>
                <w:szCs w:val="20"/>
              </w:rPr>
              <w:t>Participanți care au un loc de muncă, inclusiv care desfășoară o activitate independentă, la încetarea calității de participant</w:t>
            </w:r>
          </w:p>
        </w:tc>
        <w:tc>
          <w:tcPr>
            <w:tcW w:w="514" w:type="pct"/>
            <w:vMerge w:val="restart"/>
          </w:tcPr>
          <w:p w14:paraId="433F977F" w14:textId="77777777" w:rsidR="0054307F" w:rsidRPr="0054307F" w:rsidRDefault="0054307F" w:rsidP="0054307F">
            <w:pPr>
              <w:rPr>
                <w:sz w:val="20"/>
                <w:szCs w:val="20"/>
              </w:rPr>
            </w:pPr>
            <w:r w:rsidRPr="0054307F">
              <w:rPr>
                <w:rFonts w:eastAsia="Times New Roman"/>
                <w:kern w:val="20"/>
                <w:sz w:val="20"/>
                <w:szCs w:val="20"/>
              </w:rPr>
              <w:t>persoane</w:t>
            </w:r>
          </w:p>
        </w:tc>
        <w:tc>
          <w:tcPr>
            <w:tcW w:w="1993" w:type="pct"/>
            <w:vMerge w:val="restart"/>
          </w:tcPr>
          <w:p w14:paraId="79A3B182" w14:textId="77777777" w:rsidR="0054307F" w:rsidRPr="0054307F" w:rsidRDefault="0054307F" w:rsidP="0054307F">
            <w:pPr>
              <w:rPr>
                <w:sz w:val="20"/>
                <w:szCs w:val="20"/>
              </w:rPr>
            </w:pPr>
            <w:r w:rsidRPr="0054307F">
              <w:rPr>
                <w:sz w:val="20"/>
                <w:szCs w:val="20"/>
              </w:rPr>
              <w:t>Număr persoane care s-au angajat urmare a participării la cursuri de inițiere/calificare/recalificare/perfecționare/specializare/la măsuri active de ocupare/la servicii de asistență</w:t>
            </w:r>
          </w:p>
          <w:p w14:paraId="17DDC848" w14:textId="77777777" w:rsidR="0054307F" w:rsidRPr="0054307F" w:rsidRDefault="0054307F" w:rsidP="0054307F">
            <w:pPr>
              <w:rPr>
                <w:sz w:val="20"/>
                <w:szCs w:val="20"/>
              </w:rPr>
            </w:pPr>
          </w:p>
          <w:p w14:paraId="325935F8" w14:textId="77777777" w:rsidR="0054307F" w:rsidRPr="0054307F" w:rsidRDefault="0054307F" w:rsidP="0054307F">
            <w:pPr>
              <w:rPr>
                <w:sz w:val="20"/>
                <w:szCs w:val="20"/>
              </w:rPr>
            </w:pPr>
          </w:p>
        </w:tc>
        <w:tc>
          <w:tcPr>
            <w:tcW w:w="700" w:type="pct"/>
            <w:vAlign w:val="center"/>
          </w:tcPr>
          <w:p w14:paraId="23782D55" w14:textId="77777777" w:rsidR="0054307F" w:rsidRPr="0054307F" w:rsidRDefault="0054307F" w:rsidP="0054307F">
            <w:pPr>
              <w:rPr>
                <w:sz w:val="20"/>
                <w:szCs w:val="20"/>
              </w:rPr>
            </w:pPr>
            <w:r w:rsidRPr="0054307F">
              <w:rPr>
                <w:sz w:val="20"/>
                <w:szCs w:val="20"/>
              </w:rPr>
              <w:t>Prioritate 1/ Gorj</w:t>
            </w:r>
          </w:p>
        </w:tc>
        <w:tc>
          <w:tcPr>
            <w:tcW w:w="622" w:type="pct"/>
          </w:tcPr>
          <w:p w14:paraId="546FDF3C" w14:textId="47B6018D" w:rsidR="0054307F" w:rsidRPr="0054307F" w:rsidRDefault="0054307F" w:rsidP="0054307F">
            <w:pPr>
              <w:rPr>
                <w:sz w:val="20"/>
                <w:szCs w:val="20"/>
              </w:rPr>
            </w:pPr>
            <w:r w:rsidRPr="0054307F">
              <w:rPr>
                <w:sz w:val="20"/>
                <w:szCs w:val="20"/>
              </w:rPr>
              <w:t xml:space="preserve"> </w:t>
            </w:r>
            <w:r w:rsidR="003E0E98" w:rsidRPr="003E0E98">
              <w:rPr>
                <w:sz w:val="20"/>
                <w:szCs w:val="20"/>
              </w:rPr>
              <w:t>1</w:t>
            </w:r>
            <w:r w:rsidR="001F7803">
              <w:rPr>
                <w:sz w:val="20"/>
                <w:szCs w:val="20"/>
              </w:rPr>
              <w:t>58</w:t>
            </w:r>
          </w:p>
        </w:tc>
      </w:tr>
      <w:tr w:rsidR="00E717AA" w:rsidRPr="0054307F" w14:paraId="06631F68" w14:textId="77777777" w:rsidTr="00E717AA">
        <w:trPr>
          <w:trHeight w:val="165"/>
          <w:jc w:val="center"/>
        </w:trPr>
        <w:tc>
          <w:tcPr>
            <w:tcW w:w="438" w:type="pct"/>
            <w:vMerge/>
            <w:vAlign w:val="center"/>
          </w:tcPr>
          <w:p w14:paraId="73779C65" w14:textId="77777777" w:rsidR="0054307F" w:rsidRPr="0054307F" w:rsidRDefault="0054307F" w:rsidP="0054307F">
            <w:pPr>
              <w:rPr>
                <w:sz w:val="20"/>
                <w:szCs w:val="20"/>
              </w:rPr>
            </w:pPr>
          </w:p>
        </w:tc>
        <w:tc>
          <w:tcPr>
            <w:tcW w:w="733" w:type="pct"/>
            <w:vMerge/>
            <w:vAlign w:val="center"/>
          </w:tcPr>
          <w:p w14:paraId="4EB7BD96" w14:textId="77777777" w:rsidR="0054307F" w:rsidRPr="0054307F" w:rsidRDefault="0054307F" w:rsidP="0054307F">
            <w:pPr>
              <w:rPr>
                <w:sz w:val="20"/>
                <w:szCs w:val="20"/>
              </w:rPr>
            </w:pPr>
          </w:p>
        </w:tc>
        <w:tc>
          <w:tcPr>
            <w:tcW w:w="514" w:type="pct"/>
            <w:vMerge/>
          </w:tcPr>
          <w:p w14:paraId="79F0F6BC" w14:textId="77777777" w:rsidR="0054307F" w:rsidRPr="0054307F" w:rsidRDefault="0054307F" w:rsidP="0054307F">
            <w:pPr>
              <w:rPr>
                <w:sz w:val="20"/>
                <w:szCs w:val="20"/>
              </w:rPr>
            </w:pPr>
          </w:p>
        </w:tc>
        <w:tc>
          <w:tcPr>
            <w:tcW w:w="1993" w:type="pct"/>
            <w:vMerge/>
          </w:tcPr>
          <w:p w14:paraId="2C3682EF" w14:textId="77777777" w:rsidR="0054307F" w:rsidRPr="0054307F" w:rsidRDefault="0054307F" w:rsidP="0054307F">
            <w:pPr>
              <w:rPr>
                <w:sz w:val="20"/>
                <w:szCs w:val="20"/>
              </w:rPr>
            </w:pPr>
          </w:p>
        </w:tc>
        <w:tc>
          <w:tcPr>
            <w:tcW w:w="700" w:type="pct"/>
          </w:tcPr>
          <w:p w14:paraId="4249CF62" w14:textId="77777777" w:rsidR="0054307F" w:rsidRPr="0054307F" w:rsidRDefault="0054307F" w:rsidP="0054307F">
            <w:pPr>
              <w:rPr>
                <w:sz w:val="20"/>
                <w:szCs w:val="20"/>
              </w:rPr>
            </w:pPr>
            <w:r w:rsidRPr="0054307F">
              <w:rPr>
                <w:sz w:val="20"/>
                <w:szCs w:val="20"/>
              </w:rPr>
              <w:t>Prioritate 2/ Hunedoara</w:t>
            </w:r>
          </w:p>
        </w:tc>
        <w:tc>
          <w:tcPr>
            <w:tcW w:w="622" w:type="pct"/>
          </w:tcPr>
          <w:p w14:paraId="24A5C429" w14:textId="6EBA3F0F" w:rsidR="0054307F" w:rsidRPr="0054307F" w:rsidRDefault="0054307F" w:rsidP="0054307F">
            <w:pPr>
              <w:rPr>
                <w:sz w:val="20"/>
                <w:szCs w:val="20"/>
              </w:rPr>
            </w:pPr>
            <w:r w:rsidRPr="0054307F">
              <w:rPr>
                <w:sz w:val="20"/>
                <w:szCs w:val="20"/>
              </w:rPr>
              <w:t xml:space="preserve"> </w:t>
            </w:r>
            <w:r w:rsidR="003E0E98" w:rsidRPr="003E0E98">
              <w:rPr>
                <w:sz w:val="20"/>
                <w:szCs w:val="20"/>
              </w:rPr>
              <w:t>150</w:t>
            </w:r>
          </w:p>
        </w:tc>
      </w:tr>
      <w:tr w:rsidR="00E717AA" w:rsidRPr="0054307F" w14:paraId="5787B512" w14:textId="77777777" w:rsidTr="00E717AA">
        <w:trPr>
          <w:trHeight w:val="165"/>
          <w:jc w:val="center"/>
        </w:trPr>
        <w:tc>
          <w:tcPr>
            <w:tcW w:w="438" w:type="pct"/>
            <w:vMerge/>
            <w:vAlign w:val="center"/>
          </w:tcPr>
          <w:p w14:paraId="23B88956" w14:textId="77777777" w:rsidR="0054307F" w:rsidRPr="0054307F" w:rsidRDefault="0054307F" w:rsidP="0054307F">
            <w:pPr>
              <w:rPr>
                <w:sz w:val="20"/>
                <w:szCs w:val="20"/>
              </w:rPr>
            </w:pPr>
          </w:p>
        </w:tc>
        <w:tc>
          <w:tcPr>
            <w:tcW w:w="733" w:type="pct"/>
            <w:vMerge/>
            <w:vAlign w:val="center"/>
          </w:tcPr>
          <w:p w14:paraId="797976B0" w14:textId="77777777" w:rsidR="0054307F" w:rsidRPr="0054307F" w:rsidRDefault="0054307F" w:rsidP="0054307F">
            <w:pPr>
              <w:rPr>
                <w:sz w:val="20"/>
                <w:szCs w:val="20"/>
              </w:rPr>
            </w:pPr>
          </w:p>
        </w:tc>
        <w:tc>
          <w:tcPr>
            <w:tcW w:w="514" w:type="pct"/>
            <w:vMerge/>
          </w:tcPr>
          <w:p w14:paraId="43CB44F5" w14:textId="77777777" w:rsidR="0054307F" w:rsidRPr="0054307F" w:rsidRDefault="0054307F" w:rsidP="0054307F">
            <w:pPr>
              <w:rPr>
                <w:sz w:val="20"/>
                <w:szCs w:val="20"/>
              </w:rPr>
            </w:pPr>
          </w:p>
        </w:tc>
        <w:tc>
          <w:tcPr>
            <w:tcW w:w="1993" w:type="pct"/>
            <w:vMerge/>
          </w:tcPr>
          <w:p w14:paraId="68215121" w14:textId="77777777" w:rsidR="0054307F" w:rsidRPr="0054307F" w:rsidRDefault="0054307F" w:rsidP="0054307F">
            <w:pPr>
              <w:rPr>
                <w:sz w:val="20"/>
                <w:szCs w:val="20"/>
              </w:rPr>
            </w:pPr>
          </w:p>
        </w:tc>
        <w:tc>
          <w:tcPr>
            <w:tcW w:w="700" w:type="pct"/>
          </w:tcPr>
          <w:p w14:paraId="61324EEE" w14:textId="77777777" w:rsidR="0054307F" w:rsidRPr="0054307F" w:rsidRDefault="0054307F" w:rsidP="0054307F">
            <w:pPr>
              <w:rPr>
                <w:sz w:val="20"/>
                <w:szCs w:val="20"/>
              </w:rPr>
            </w:pPr>
            <w:r w:rsidRPr="0054307F">
              <w:rPr>
                <w:sz w:val="20"/>
                <w:szCs w:val="20"/>
              </w:rPr>
              <w:t>Prioritate 3/ Dolj</w:t>
            </w:r>
          </w:p>
        </w:tc>
        <w:tc>
          <w:tcPr>
            <w:tcW w:w="622" w:type="pct"/>
          </w:tcPr>
          <w:p w14:paraId="620AE889" w14:textId="21053DAB" w:rsidR="0054307F" w:rsidRPr="0054307F" w:rsidRDefault="0054307F" w:rsidP="0054307F">
            <w:pPr>
              <w:rPr>
                <w:sz w:val="20"/>
                <w:szCs w:val="20"/>
              </w:rPr>
            </w:pPr>
            <w:r w:rsidRPr="0054307F">
              <w:rPr>
                <w:sz w:val="20"/>
                <w:szCs w:val="20"/>
              </w:rPr>
              <w:t xml:space="preserve"> </w:t>
            </w:r>
            <w:r w:rsidR="000C7915" w:rsidRPr="000C7915">
              <w:rPr>
                <w:sz w:val="20"/>
                <w:szCs w:val="20"/>
              </w:rPr>
              <w:t>12</w:t>
            </w:r>
            <w:r w:rsidR="001F7803">
              <w:rPr>
                <w:sz w:val="20"/>
                <w:szCs w:val="20"/>
              </w:rPr>
              <w:t>9</w:t>
            </w:r>
          </w:p>
        </w:tc>
      </w:tr>
      <w:tr w:rsidR="00E717AA" w:rsidRPr="0054307F" w14:paraId="0BC69471" w14:textId="77777777" w:rsidTr="00E717AA">
        <w:trPr>
          <w:trHeight w:val="165"/>
          <w:jc w:val="center"/>
        </w:trPr>
        <w:tc>
          <w:tcPr>
            <w:tcW w:w="438" w:type="pct"/>
            <w:vMerge/>
            <w:vAlign w:val="center"/>
          </w:tcPr>
          <w:p w14:paraId="0C3A638F" w14:textId="77777777" w:rsidR="0054307F" w:rsidRPr="0054307F" w:rsidRDefault="0054307F" w:rsidP="0054307F">
            <w:pPr>
              <w:rPr>
                <w:sz w:val="20"/>
                <w:szCs w:val="20"/>
              </w:rPr>
            </w:pPr>
          </w:p>
        </w:tc>
        <w:tc>
          <w:tcPr>
            <w:tcW w:w="733" w:type="pct"/>
            <w:vMerge/>
            <w:vAlign w:val="center"/>
          </w:tcPr>
          <w:p w14:paraId="370A2DA1" w14:textId="77777777" w:rsidR="0054307F" w:rsidRPr="0054307F" w:rsidRDefault="0054307F" w:rsidP="0054307F">
            <w:pPr>
              <w:rPr>
                <w:sz w:val="20"/>
                <w:szCs w:val="20"/>
              </w:rPr>
            </w:pPr>
          </w:p>
        </w:tc>
        <w:tc>
          <w:tcPr>
            <w:tcW w:w="514" w:type="pct"/>
            <w:vMerge/>
          </w:tcPr>
          <w:p w14:paraId="1C855AAC" w14:textId="77777777" w:rsidR="0054307F" w:rsidRPr="0054307F" w:rsidRDefault="0054307F" w:rsidP="0054307F">
            <w:pPr>
              <w:rPr>
                <w:sz w:val="20"/>
                <w:szCs w:val="20"/>
              </w:rPr>
            </w:pPr>
          </w:p>
        </w:tc>
        <w:tc>
          <w:tcPr>
            <w:tcW w:w="1993" w:type="pct"/>
            <w:vMerge/>
          </w:tcPr>
          <w:p w14:paraId="42F44284" w14:textId="77777777" w:rsidR="0054307F" w:rsidRPr="0054307F" w:rsidRDefault="0054307F" w:rsidP="0054307F">
            <w:pPr>
              <w:rPr>
                <w:sz w:val="20"/>
                <w:szCs w:val="20"/>
              </w:rPr>
            </w:pPr>
          </w:p>
        </w:tc>
        <w:tc>
          <w:tcPr>
            <w:tcW w:w="700" w:type="pct"/>
          </w:tcPr>
          <w:p w14:paraId="2FA8871D" w14:textId="77777777" w:rsidR="0054307F" w:rsidRPr="0054307F" w:rsidRDefault="0054307F" w:rsidP="0054307F">
            <w:pPr>
              <w:rPr>
                <w:sz w:val="20"/>
                <w:szCs w:val="20"/>
              </w:rPr>
            </w:pPr>
            <w:r w:rsidRPr="0054307F">
              <w:rPr>
                <w:sz w:val="20"/>
                <w:szCs w:val="20"/>
              </w:rPr>
              <w:t>Prioritate 4/ Galați</w:t>
            </w:r>
          </w:p>
        </w:tc>
        <w:tc>
          <w:tcPr>
            <w:tcW w:w="622" w:type="pct"/>
          </w:tcPr>
          <w:p w14:paraId="6F54301C" w14:textId="611B7BB2" w:rsidR="0054307F" w:rsidRPr="0054307F" w:rsidRDefault="0054307F" w:rsidP="0054307F">
            <w:pPr>
              <w:rPr>
                <w:sz w:val="20"/>
                <w:szCs w:val="20"/>
              </w:rPr>
            </w:pPr>
            <w:r w:rsidRPr="0054307F">
              <w:rPr>
                <w:sz w:val="20"/>
                <w:szCs w:val="20"/>
              </w:rPr>
              <w:t xml:space="preserve"> </w:t>
            </w:r>
            <w:r w:rsidR="000C7915" w:rsidRPr="000C7915">
              <w:rPr>
                <w:sz w:val="20"/>
                <w:szCs w:val="20"/>
              </w:rPr>
              <w:t>90</w:t>
            </w:r>
          </w:p>
        </w:tc>
      </w:tr>
      <w:tr w:rsidR="00E717AA" w:rsidRPr="0054307F" w14:paraId="1F083BBE" w14:textId="77777777" w:rsidTr="00E717AA">
        <w:trPr>
          <w:trHeight w:val="165"/>
          <w:jc w:val="center"/>
        </w:trPr>
        <w:tc>
          <w:tcPr>
            <w:tcW w:w="438" w:type="pct"/>
            <w:vMerge/>
            <w:vAlign w:val="center"/>
          </w:tcPr>
          <w:p w14:paraId="5C3966AD" w14:textId="77777777" w:rsidR="0054307F" w:rsidRPr="0054307F" w:rsidRDefault="0054307F" w:rsidP="0054307F">
            <w:pPr>
              <w:rPr>
                <w:sz w:val="20"/>
                <w:szCs w:val="20"/>
              </w:rPr>
            </w:pPr>
          </w:p>
        </w:tc>
        <w:tc>
          <w:tcPr>
            <w:tcW w:w="733" w:type="pct"/>
            <w:vMerge/>
            <w:vAlign w:val="center"/>
          </w:tcPr>
          <w:p w14:paraId="2124DA75" w14:textId="77777777" w:rsidR="0054307F" w:rsidRPr="0054307F" w:rsidRDefault="0054307F" w:rsidP="0054307F">
            <w:pPr>
              <w:rPr>
                <w:sz w:val="20"/>
                <w:szCs w:val="20"/>
              </w:rPr>
            </w:pPr>
          </w:p>
        </w:tc>
        <w:tc>
          <w:tcPr>
            <w:tcW w:w="514" w:type="pct"/>
            <w:vMerge/>
          </w:tcPr>
          <w:p w14:paraId="1DDD8BA7" w14:textId="77777777" w:rsidR="0054307F" w:rsidRPr="0054307F" w:rsidRDefault="0054307F" w:rsidP="0054307F">
            <w:pPr>
              <w:rPr>
                <w:sz w:val="20"/>
                <w:szCs w:val="20"/>
              </w:rPr>
            </w:pPr>
          </w:p>
        </w:tc>
        <w:tc>
          <w:tcPr>
            <w:tcW w:w="1993" w:type="pct"/>
            <w:vMerge/>
          </w:tcPr>
          <w:p w14:paraId="574354A4" w14:textId="77777777" w:rsidR="0054307F" w:rsidRPr="0054307F" w:rsidRDefault="0054307F" w:rsidP="0054307F">
            <w:pPr>
              <w:rPr>
                <w:sz w:val="20"/>
                <w:szCs w:val="20"/>
              </w:rPr>
            </w:pPr>
          </w:p>
        </w:tc>
        <w:tc>
          <w:tcPr>
            <w:tcW w:w="700" w:type="pct"/>
          </w:tcPr>
          <w:p w14:paraId="4D1302A6" w14:textId="77777777" w:rsidR="0054307F" w:rsidRPr="0054307F" w:rsidRDefault="0054307F" w:rsidP="0054307F">
            <w:pPr>
              <w:rPr>
                <w:sz w:val="20"/>
                <w:szCs w:val="20"/>
              </w:rPr>
            </w:pPr>
            <w:r w:rsidRPr="0054307F">
              <w:rPr>
                <w:sz w:val="20"/>
                <w:szCs w:val="20"/>
              </w:rPr>
              <w:t>Prioritate 5/ Prahova</w:t>
            </w:r>
          </w:p>
        </w:tc>
        <w:tc>
          <w:tcPr>
            <w:tcW w:w="622" w:type="pct"/>
          </w:tcPr>
          <w:p w14:paraId="6D5989CC" w14:textId="76654CCE" w:rsidR="0054307F" w:rsidRPr="0054307F" w:rsidRDefault="0054307F" w:rsidP="0054307F">
            <w:pPr>
              <w:rPr>
                <w:sz w:val="20"/>
                <w:szCs w:val="20"/>
              </w:rPr>
            </w:pPr>
            <w:r w:rsidRPr="0054307F">
              <w:rPr>
                <w:sz w:val="20"/>
                <w:szCs w:val="20"/>
              </w:rPr>
              <w:t xml:space="preserve"> </w:t>
            </w:r>
            <w:r w:rsidR="001F7803">
              <w:rPr>
                <w:sz w:val="20"/>
                <w:szCs w:val="20"/>
              </w:rPr>
              <w:t>97</w:t>
            </w:r>
          </w:p>
        </w:tc>
      </w:tr>
      <w:tr w:rsidR="00E717AA" w:rsidRPr="0054307F" w14:paraId="051D336D" w14:textId="77777777" w:rsidTr="00E717AA">
        <w:trPr>
          <w:trHeight w:val="165"/>
          <w:jc w:val="center"/>
        </w:trPr>
        <w:tc>
          <w:tcPr>
            <w:tcW w:w="438" w:type="pct"/>
            <w:vMerge/>
            <w:vAlign w:val="center"/>
          </w:tcPr>
          <w:p w14:paraId="19E89967" w14:textId="77777777" w:rsidR="0054307F" w:rsidRPr="0054307F" w:rsidRDefault="0054307F" w:rsidP="0054307F">
            <w:pPr>
              <w:rPr>
                <w:sz w:val="20"/>
                <w:szCs w:val="20"/>
              </w:rPr>
            </w:pPr>
          </w:p>
        </w:tc>
        <w:tc>
          <w:tcPr>
            <w:tcW w:w="733" w:type="pct"/>
            <w:vMerge/>
            <w:vAlign w:val="center"/>
          </w:tcPr>
          <w:p w14:paraId="0B51D2CC" w14:textId="77777777" w:rsidR="0054307F" w:rsidRPr="0054307F" w:rsidRDefault="0054307F" w:rsidP="0054307F">
            <w:pPr>
              <w:rPr>
                <w:sz w:val="20"/>
                <w:szCs w:val="20"/>
              </w:rPr>
            </w:pPr>
          </w:p>
        </w:tc>
        <w:tc>
          <w:tcPr>
            <w:tcW w:w="514" w:type="pct"/>
            <w:vMerge/>
          </w:tcPr>
          <w:p w14:paraId="5D108F6F" w14:textId="77777777" w:rsidR="0054307F" w:rsidRPr="0054307F" w:rsidRDefault="0054307F" w:rsidP="0054307F">
            <w:pPr>
              <w:rPr>
                <w:sz w:val="20"/>
                <w:szCs w:val="20"/>
              </w:rPr>
            </w:pPr>
          </w:p>
        </w:tc>
        <w:tc>
          <w:tcPr>
            <w:tcW w:w="1993" w:type="pct"/>
            <w:vMerge/>
          </w:tcPr>
          <w:p w14:paraId="5F5B7F6C" w14:textId="77777777" w:rsidR="0054307F" w:rsidRPr="0054307F" w:rsidRDefault="0054307F" w:rsidP="0054307F">
            <w:pPr>
              <w:rPr>
                <w:sz w:val="20"/>
                <w:szCs w:val="20"/>
              </w:rPr>
            </w:pPr>
          </w:p>
        </w:tc>
        <w:tc>
          <w:tcPr>
            <w:tcW w:w="700" w:type="pct"/>
          </w:tcPr>
          <w:p w14:paraId="543433DD" w14:textId="77777777" w:rsidR="0054307F" w:rsidRPr="0054307F" w:rsidRDefault="0054307F" w:rsidP="0054307F">
            <w:pPr>
              <w:rPr>
                <w:sz w:val="20"/>
                <w:szCs w:val="20"/>
              </w:rPr>
            </w:pPr>
            <w:r w:rsidRPr="0054307F">
              <w:rPr>
                <w:sz w:val="20"/>
                <w:szCs w:val="20"/>
              </w:rPr>
              <w:t>Prioritate 6/ Mureș</w:t>
            </w:r>
          </w:p>
        </w:tc>
        <w:tc>
          <w:tcPr>
            <w:tcW w:w="622" w:type="pct"/>
          </w:tcPr>
          <w:p w14:paraId="71B6991F" w14:textId="27405F51" w:rsidR="0054307F" w:rsidRPr="0054307F" w:rsidRDefault="0054307F" w:rsidP="0054307F">
            <w:pPr>
              <w:rPr>
                <w:sz w:val="20"/>
                <w:szCs w:val="20"/>
              </w:rPr>
            </w:pPr>
            <w:r w:rsidRPr="0054307F">
              <w:rPr>
                <w:sz w:val="20"/>
                <w:szCs w:val="20"/>
              </w:rPr>
              <w:t xml:space="preserve"> </w:t>
            </w:r>
            <w:r w:rsidR="001F7803">
              <w:rPr>
                <w:sz w:val="20"/>
                <w:szCs w:val="20"/>
              </w:rPr>
              <w:t>80</w:t>
            </w:r>
          </w:p>
        </w:tc>
      </w:tr>
      <w:tr w:rsidR="00E717AA" w:rsidRPr="0054307F" w14:paraId="0033F38E" w14:textId="77777777" w:rsidTr="00E717AA">
        <w:trPr>
          <w:trHeight w:val="165"/>
          <w:jc w:val="center"/>
        </w:trPr>
        <w:tc>
          <w:tcPr>
            <w:tcW w:w="438" w:type="pct"/>
            <w:vMerge/>
            <w:vAlign w:val="center"/>
          </w:tcPr>
          <w:p w14:paraId="4C4A8522" w14:textId="77777777" w:rsidR="0054307F" w:rsidRPr="0054307F" w:rsidRDefault="0054307F" w:rsidP="0054307F">
            <w:pPr>
              <w:rPr>
                <w:sz w:val="20"/>
                <w:szCs w:val="20"/>
              </w:rPr>
            </w:pPr>
          </w:p>
        </w:tc>
        <w:tc>
          <w:tcPr>
            <w:tcW w:w="733" w:type="pct"/>
            <w:vMerge/>
            <w:vAlign w:val="center"/>
          </w:tcPr>
          <w:p w14:paraId="61E24D74" w14:textId="77777777" w:rsidR="0054307F" w:rsidRPr="0054307F" w:rsidRDefault="0054307F" w:rsidP="0054307F">
            <w:pPr>
              <w:rPr>
                <w:sz w:val="20"/>
                <w:szCs w:val="20"/>
              </w:rPr>
            </w:pPr>
          </w:p>
        </w:tc>
        <w:tc>
          <w:tcPr>
            <w:tcW w:w="514" w:type="pct"/>
            <w:vMerge/>
          </w:tcPr>
          <w:p w14:paraId="41C24EC1" w14:textId="77777777" w:rsidR="0054307F" w:rsidRPr="0054307F" w:rsidRDefault="0054307F" w:rsidP="0054307F">
            <w:pPr>
              <w:rPr>
                <w:rFonts w:eastAsia="Times New Roman"/>
                <w:b/>
                <w:color w:val="7030A0"/>
                <w:kern w:val="20"/>
                <w:sz w:val="20"/>
                <w:szCs w:val="20"/>
              </w:rPr>
            </w:pPr>
          </w:p>
        </w:tc>
        <w:tc>
          <w:tcPr>
            <w:tcW w:w="1993" w:type="pct"/>
            <w:vMerge/>
          </w:tcPr>
          <w:p w14:paraId="5654265E" w14:textId="77777777" w:rsidR="0054307F" w:rsidRPr="0054307F" w:rsidRDefault="0054307F" w:rsidP="0054307F">
            <w:pPr>
              <w:rPr>
                <w:rFonts w:eastAsia="Times New Roman"/>
                <w:b/>
                <w:color w:val="7030A0"/>
                <w:kern w:val="20"/>
                <w:sz w:val="20"/>
                <w:szCs w:val="20"/>
              </w:rPr>
            </w:pPr>
          </w:p>
        </w:tc>
        <w:tc>
          <w:tcPr>
            <w:tcW w:w="700" w:type="pct"/>
          </w:tcPr>
          <w:p w14:paraId="7550BF55" w14:textId="77777777" w:rsidR="0054307F" w:rsidRPr="0054307F" w:rsidRDefault="0054307F" w:rsidP="0054307F">
            <w:pPr>
              <w:rPr>
                <w:sz w:val="20"/>
                <w:szCs w:val="20"/>
              </w:rPr>
            </w:pPr>
            <w:r w:rsidRPr="0054307F">
              <w:rPr>
                <w:rFonts w:eastAsia="Times New Roman"/>
                <w:kern w:val="20"/>
                <w:sz w:val="20"/>
                <w:szCs w:val="20"/>
              </w:rPr>
              <w:t xml:space="preserve">TOTAL </w:t>
            </w:r>
          </w:p>
        </w:tc>
        <w:tc>
          <w:tcPr>
            <w:tcW w:w="622" w:type="pct"/>
          </w:tcPr>
          <w:p w14:paraId="35C92241" w14:textId="6B95703A" w:rsidR="0054307F" w:rsidRPr="0054307F" w:rsidRDefault="0054307F" w:rsidP="0054307F">
            <w:pPr>
              <w:rPr>
                <w:sz w:val="20"/>
                <w:szCs w:val="20"/>
              </w:rPr>
            </w:pPr>
            <w:r w:rsidRPr="0054307F">
              <w:rPr>
                <w:sz w:val="20"/>
                <w:szCs w:val="20"/>
              </w:rPr>
              <w:t xml:space="preserve"> </w:t>
            </w:r>
            <w:r w:rsidR="001F7803">
              <w:rPr>
                <w:sz w:val="20"/>
                <w:szCs w:val="20"/>
              </w:rPr>
              <w:t>704</w:t>
            </w:r>
          </w:p>
        </w:tc>
      </w:tr>
    </w:tbl>
    <w:p w14:paraId="0000013B" w14:textId="77777777" w:rsidR="00590E78" w:rsidRPr="00E7587F" w:rsidRDefault="00B1102C" w:rsidP="0016311C">
      <w:pPr>
        <w:ind w:left="0"/>
      </w:pPr>
      <w:bookmarkStart w:id="49" w:name="_heading=h.1pxezwc" w:colFirst="0" w:colLast="0"/>
      <w:bookmarkEnd w:id="49"/>
      <w:r w:rsidRPr="00E7587F">
        <w:t>La completarea cererii de finanțare în MySMIS, indicatorul de rezultat se va introduce în tabelul indicatorilor prestabiliți de rezultat (secțiunea Indicatori prestabiliți).</w:t>
      </w:r>
    </w:p>
    <w:p w14:paraId="0000013D" w14:textId="3906C507" w:rsidR="00590E78" w:rsidRDefault="00B1102C" w:rsidP="0016311C">
      <w:pPr>
        <w:ind w:left="0"/>
      </w:pPr>
      <w:r w:rsidRPr="00E7587F">
        <w:t xml:space="preserve">Nerespectarea indicatorilor conduce la recuperarea finanțării acordate, în conformitate cu prevederile contractului de finanțare și ale legislației în vigoare aplicabile. </w:t>
      </w:r>
    </w:p>
    <w:p w14:paraId="0D449A8B" w14:textId="56FAC9A0" w:rsidR="007D426C" w:rsidRPr="00C3694B" w:rsidRDefault="008879D9" w:rsidP="00C3694B">
      <w:pPr>
        <w:ind w:left="0"/>
        <w:rPr>
          <w:b/>
        </w:rPr>
      </w:pPr>
      <w:r w:rsidRPr="00C3694B">
        <w:rPr>
          <w:rFonts w:cs="Times New Roman"/>
          <w:b/>
          <w:color w:val="5B9BD5"/>
          <w:kern w:val="2"/>
          <w:sz w:val="20"/>
          <w:szCs w:val="20"/>
          <w14:ligatures w14:val="standardContextual"/>
        </w:rPr>
        <w:t>Indicatori suplimentari orientativi, specifici apelului de proiecte (dacă este cazul)</w:t>
      </w:r>
      <w:r w:rsidRPr="00AF3FFB">
        <w:rPr>
          <w:rFonts w:cs="Times New Roman"/>
          <w:b/>
          <w:color w:val="5B9BD5"/>
          <w:kern w:val="2"/>
          <w:sz w:val="20"/>
          <w:szCs w:val="20"/>
          <w:lang w:val="it-IT"/>
          <w14:ligatures w14:val="standardContextual"/>
        </w:rPr>
        <w:t>:</w:t>
      </w:r>
    </w:p>
    <w:tbl>
      <w:tblPr>
        <w:tblStyle w:val="TableGrid2"/>
        <w:tblW w:w="0" w:type="auto"/>
        <w:tblLook w:val="04A0" w:firstRow="1" w:lastRow="0" w:firstColumn="1" w:lastColumn="0" w:noHBand="0" w:noVBand="1"/>
      </w:tblPr>
      <w:tblGrid>
        <w:gridCol w:w="1459"/>
        <w:gridCol w:w="96"/>
        <w:gridCol w:w="1746"/>
        <w:gridCol w:w="1591"/>
        <w:gridCol w:w="4170"/>
      </w:tblGrid>
      <w:tr w:rsidR="00183C02" w:rsidRPr="00183C02" w14:paraId="69AD4045" w14:textId="77777777" w:rsidTr="00183C02">
        <w:tc>
          <w:tcPr>
            <w:tcW w:w="1555" w:type="dxa"/>
            <w:gridSpan w:val="2"/>
            <w:shd w:val="clear" w:color="auto" w:fill="6FA0C0"/>
          </w:tcPr>
          <w:p w14:paraId="5C0CE6AB" w14:textId="77777777" w:rsidR="00183C02" w:rsidRPr="00183C02" w:rsidRDefault="00183C02" w:rsidP="00183C02">
            <w:pPr>
              <w:jc w:val="center"/>
              <w:rPr>
                <w:b/>
                <w:bCs/>
                <w:color w:val="FFFFFF"/>
                <w:sz w:val="20"/>
                <w:szCs w:val="20"/>
              </w:rPr>
            </w:pPr>
            <w:r w:rsidRPr="00183C02">
              <w:rPr>
                <w:b/>
                <w:bCs/>
                <w:color w:val="FFFFFF"/>
                <w:sz w:val="20"/>
                <w:szCs w:val="20"/>
              </w:rPr>
              <w:t>ID</w:t>
            </w:r>
          </w:p>
        </w:tc>
        <w:tc>
          <w:tcPr>
            <w:tcW w:w="1746" w:type="dxa"/>
            <w:shd w:val="clear" w:color="auto" w:fill="6FA0C0"/>
          </w:tcPr>
          <w:p w14:paraId="75FA12AC" w14:textId="77777777" w:rsidR="00183C02" w:rsidRPr="00183C02" w:rsidRDefault="00183C02" w:rsidP="00183C02">
            <w:pPr>
              <w:jc w:val="center"/>
              <w:rPr>
                <w:b/>
                <w:bCs/>
                <w:color w:val="FFFFFF"/>
                <w:sz w:val="20"/>
                <w:szCs w:val="20"/>
              </w:rPr>
            </w:pPr>
            <w:r w:rsidRPr="00183C02">
              <w:rPr>
                <w:b/>
                <w:bCs/>
                <w:color w:val="FFFFFF"/>
                <w:sz w:val="20"/>
                <w:szCs w:val="20"/>
              </w:rPr>
              <w:t>Indicator</w:t>
            </w:r>
          </w:p>
        </w:tc>
        <w:tc>
          <w:tcPr>
            <w:tcW w:w="1591" w:type="dxa"/>
            <w:shd w:val="clear" w:color="auto" w:fill="6FA0C0"/>
          </w:tcPr>
          <w:p w14:paraId="15AB478C" w14:textId="77777777" w:rsidR="00183C02" w:rsidRPr="00183C02" w:rsidRDefault="00183C02" w:rsidP="00183C02">
            <w:pPr>
              <w:jc w:val="center"/>
              <w:rPr>
                <w:b/>
                <w:bCs/>
                <w:color w:val="FFFFFF"/>
                <w:sz w:val="20"/>
                <w:szCs w:val="20"/>
              </w:rPr>
            </w:pPr>
            <w:r w:rsidRPr="00183C02">
              <w:rPr>
                <w:b/>
                <w:bCs/>
                <w:color w:val="FFFFFF"/>
                <w:sz w:val="20"/>
                <w:szCs w:val="20"/>
              </w:rPr>
              <w:t>UM</w:t>
            </w:r>
          </w:p>
        </w:tc>
        <w:tc>
          <w:tcPr>
            <w:tcW w:w="4170" w:type="dxa"/>
            <w:shd w:val="clear" w:color="auto" w:fill="6FA0C0"/>
          </w:tcPr>
          <w:p w14:paraId="66E49176" w14:textId="77777777" w:rsidR="00183C02" w:rsidRPr="00183C02" w:rsidRDefault="00183C02" w:rsidP="00183C02">
            <w:pPr>
              <w:jc w:val="center"/>
              <w:rPr>
                <w:b/>
                <w:bCs/>
                <w:color w:val="FFFFFF"/>
                <w:sz w:val="20"/>
                <w:szCs w:val="20"/>
              </w:rPr>
            </w:pPr>
            <w:r w:rsidRPr="00183C02">
              <w:rPr>
                <w:b/>
                <w:bCs/>
                <w:color w:val="FFFFFF"/>
                <w:sz w:val="20"/>
                <w:szCs w:val="20"/>
              </w:rPr>
              <w:t>Descriere indicator</w:t>
            </w:r>
          </w:p>
        </w:tc>
      </w:tr>
      <w:tr w:rsidR="00183C02" w:rsidRPr="00183C02" w14:paraId="44F1AF25" w14:textId="77777777" w:rsidTr="00E3100B">
        <w:tc>
          <w:tcPr>
            <w:tcW w:w="1459" w:type="dxa"/>
          </w:tcPr>
          <w:p w14:paraId="0B61D4C1" w14:textId="77777777" w:rsidR="00183C02" w:rsidRPr="00183C02" w:rsidRDefault="00183C02" w:rsidP="00183C02">
            <w:pPr>
              <w:rPr>
                <w:sz w:val="20"/>
                <w:szCs w:val="20"/>
              </w:rPr>
            </w:pPr>
            <w:r w:rsidRPr="00183C02">
              <w:rPr>
                <w:sz w:val="20"/>
                <w:szCs w:val="20"/>
              </w:rPr>
              <w:t>IS2</w:t>
            </w:r>
          </w:p>
          <w:p w14:paraId="432BA516" w14:textId="77777777" w:rsidR="00183C02" w:rsidRPr="00183C02" w:rsidRDefault="00183C02" w:rsidP="00183C02">
            <w:pPr>
              <w:rPr>
                <w:sz w:val="20"/>
                <w:szCs w:val="20"/>
              </w:rPr>
            </w:pPr>
          </w:p>
          <w:p w14:paraId="7C6926F0" w14:textId="77777777" w:rsidR="00183C02" w:rsidRPr="00183C02" w:rsidRDefault="00183C02" w:rsidP="00183C02">
            <w:pPr>
              <w:rPr>
                <w:sz w:val="20"/>
                <w:szCs w:val="20"/>
              </w:rPr>
            </w:pPr>
            <w:r w:rsidRPr="00183C02">
              <w:rPr>
                <w:sz w:val="20"/>
                <w:szCs w:val="20"/>
              </w:rPr>
              <w:t>(IS2 este corespondent indicatorului EECO 02)</w:t>
            </w:r>
          </w:p>
        </w:tc>
        <w:tc>
          <w:tcPr>
            <w:tcW w:w="1842" w:type="dxa"/>
            <w:gridSpan w:val="2"/>
          </w:tcPr>
          <w:p w14:paraId="6907BF3E" w14:textId="77777777" w:rsidR="00183C02" w:rsidRPr="00183C02" w:rsidRDefault="00183C02" w:rsidP="00183C02">
            <w:pPr>
              <w:rPr>
                <w:sz w:val="20"/>
                <w:szCs w:val="20"/>
              </w:rPr>
            </w:pPr>
            <w:r w:rsidRPr="00183C02">
              <w:rPr>
                <w:sz w:val="20"/>
                <w:szCs w:val="20"/>
              </w:rPr>
              <w:t>Șomeri, inclusiv șomeri pe termen lung</w:t>
            </w:r>
          </w:p>
        </w:tc>
        <w:tc>
          <w:tcPr>
            <w:tcW w:w="1591" w:type="dxa"/>
          </w:tcPr>
          <w:p w14:paraId="6940A9AD" w14:textId="77777777" w:rsidR="00183C02" w:rsidRPr="00183C02" w:rsidRDefault="00183C02" w:rsidP="00183C02">
            <w:pPr>
              <w:rPr>
                <w:sz w:val="20"/>
                <w:szCs w:val="20"/>
              </w:rPr>
            </w:pPr>
            <w:r w:rsidRPr="00183C02">
              <w:rPr>
                <w:sz w:val="20"/>
                <w:szCs w:val="20"/>
              </w:rPr>
              <w:t>nr. de persoane</w:t>
            </w:r>
          </w:p>
        </w:tc>
        <w:tc>
          <w:tcPr>
            <w:tcW w:w="4170" w:type="dxa"/>
          </w:tcPr>
          <w:p w14:paraId="225F055C" w14:textId="19C4B4B2" w:rsidR="00183C02" w:rsidRPr="00183C02" w:rsidRDefault="00183C02" w:rsidP="00926FAE">
            <w:pPr>
              <w:rPr>
                <w:rFonts w:eastAsia="Times New Roman"/>
                <w:kern w:val="20"/>
                <w:sz w:val="20"/>
                <w:szCs w:val="20"/>
              </w:rPr>
            </w:pPr>
            <w:r w:rsidRPr="00183C02">
              <w:rPr>
                <w:sz w:val="20"/>
                <w:szCs w:val="20"/>
              </w:rPr>
              <w:t xml:space="preserve">Indicatorul măsoară numărul șomerilor, inclusiv șomeri pe termen lung care </w:t>
            </w:r>
            <w:r w:rsidR="00926FAE">
              <w:rPr>
                <w:rFonts w:eastAsia="Times New Roman"/>
                <w:kern w:val="20"/>
                <w:sz w:val="20"/>
                <w:szCs w:val="20"/>
              </w:rPr>
              <w:t xml:space="preserve"> </w:t>
            </w:r>
            <w:r w:rsidR="00926FAE">
              <w:rPr>
                <w:sz w:val="20"/>
                <w:szCs w:val="20"/>
              </w:rPr>
              <w:t xml:space="preserve">beneficiază de </w:t>
            </w:r>
            <w:r w:rsidR="00926FAE" w:rsidRPr="00926FAE">
              <w:rPr>
                <w:sz w:val="20"/>
                <w:szCs w:val="20"/>
              </w:rPr>
              <w:t>activități de furnizare de servicii specializate, particip</w:t>
            </w:r>
            <w:r w:rsidR="00926FAE">
              <w:rPr>
                <w:sz w:val="20"/>
                <w:szCs w:val="20"/>
              </w:rPr>
              <w:t>ă</w:t>
            </w:r>
            <w:r w:rsidR="00926FAE" w:rsidRPr="00926FAE">
              <w:rPr>
                <w:sz w:val="20"/>
                <w:szCs w:val="20"/>
              </w:rPr>
              <w:t xml:space="preserve"> la programe</w:t>
            </w:r>
            <w:r w:rsidR="00926FAE">
              <w:rPr>
                <w:sz w:val="20"/>
                <w:szCs w:val="20"/>
              </w:rPr>
              <w:t>le</w:t>
            </w:r>
            <w:r w:rsidR="00926FAE" w:rsidRPr="00926FAE">
              <w:rPr>
                <w:sz w:val="20"/>
                <w:szCs w:val="20"/>
              </w:rPr>
              <w:t xml:space="preserve"> de FPC și </w:t>
            </w:r>
            <w:r w:rsidR="00926FAE">
              <w:rPr>
                <w:sz w:val="20"/>
                <w:szCs w:val="20"/>
              </w:rPr>
              <w:t xml:space="preserve">au obținut </w:t>
            </w:r>
            <w:r w:rsidR="00926FAE" w:rsidRPr="00926FAE">
              <w:rPr>
                <w:sz w:val="20"/>
                <w:szCs w:val="20"/>
              </w:rPr>
              <w:t>certificarea competențelor profesionale</w:t>
            </w:r>
          </w:p>
          <w:p w14:paraId="325D6B7F" w14:textId="77777777" w:rsidR="00183C02" w:rsidRPr="00183C02" w:rsidRDefault="00183C02" w:rsidP="00183C02">
            <w:pPr>
              <w:rPr>
                <w:rFonts w:eastAsia="Times New Roman"/>
                <w:kern w:val="20"/>
                <w:sz w:val="20"/>
                <w:szCs w:val="20"/>
              </w:rPr>
            </w:pPr>
          </w:p>
        </w:tc>
      </w:tr>
      <w:tr w:rsidR="00183C02" w:rsidRPr="00183C02" w14:paraId="76ABFFE9" w14:textId="77777777" w:rsidTr="00E3100B">
        <w:tc>
          <w:tcPr>
            <w:tcW w:w="1459" w:type="dxa"/>
          </w:tcPr>
          <w:p w14:paraId="06D8E747" w14:textId="77777777" w:rsidR="00183C02" w:rsidRPr="00183C02" w:rsidRDefault="00183C02" w:rsidP="00183C02">
            <w:pPr>
              <w:rPr>
                <w:sz w:val="20"/>
                <w:szCs w:val="20"/>
              </w:rPr>
            </w:pPr>
            <w:r w:rsidRPr="00183C02">
              <w:rPr>
                <w:sz w:val="20"/>
                <w:szCs w:val="20"/>
              </w:rPr>
              <w:t>IS3</w:t>
            </w:r>
          </w:p>
          <w:p w14:paraId="4A2D312F" w14:textId="77777777" w:rsidR="00183C02" w:rsidRPr="00183C02" w:rsidRDefault="00183C02" w:rsidP="00183C02">
            <w:pPr>
              <w:rPr>
                <w:sz w:val="20"/>
                <w:szCs w:val="20"/>
              </w:rPr>
            </w:pPr>
          </w:p>
          <w:p w14:paraId="42C4C03A" w14:textId="77777777" w:rsidR="00183C02" w:rsidRPr="00183C02" w:rsidRDefault="00183C02" w:rsidP="00183C02">
            <w:pPr>
              <w:rPr>
                <w:sz w:val="20"/>
                <w:szCs w:val="20"/>
              </w:rPr>
            </w:pPr>
            <w:r w:rsidRPr="00183C02">
              <w:rPr>
                <w:sz w:val="20"/>
                <w:szCs w:val="20"/>
              </w:rPr>
              <w:t>(IS3 este corespondent indicatorului EECO 04)</w:t>
            </w:r>
          </w:p>
        </w:tc>
        <w:tc>
          <w:tcPr>
            <w:tcW w:w="1842" w:type="dxa"/>
            <w:gridSpan w:val="2"/>
          </w:tcPr>
          <w:p w14:paraId="110F36FB" w14:textId="77777777" w:rsidR="00183C02" w:rsidRPr="00183C02" w:rsidRDefault="00183C02" w:rsidP="00183C02">
            <w:pPr>
              <w:rPr>
                <w:sz w:val="20"/>
                <w:szCs w:val="20"/>
              </w:rPr>
            </w:pPr>
            <w:r w:rsidRPr="00183C02">
              <w:rPr>
                <w:sz w:val="20"/>
                <w:szCs w:val="20"/>
              </w:rPr>
              <w:t>Persoane inactive</w:t>
            </w:r>
          </w:p>
        </w:tc>
        <w:tc>
          <w:tcPr>
            <w:tcW w:w="1591" w:type="dxa"/>
          </w:tcPr>
          <w:p w14:paraId="0FBD00B8" w14:textId="77777777" w:rsidR="00183C02" w:rsidRPr="00183C02" w:rsidRDefault="00183C02" w:rsidP="00183C02">
            <w:pPr>
              <w:rPr>
                <w:sz w:val="20"/>
                <w:szCs w:val="20"/>
              </w:rPr>
            </w:pPr>
            <w:r w:rsidRPr="00183C02">
              <w:rPr>
                <w:sz w:val="20"/>
                <w:szCs w:val="20"/>
              </w:rPr>
              <w:t>nr. de persoane</w:t>
            </w:r>
          </w:p>
        </w:tc>
        <w:tc>
          <w:tcPr>
            <w:tcW w:w="4170" w:type="dxa"/>
          </w:tcPr>
          <w:p w14:paraId="3CA3E599" w14:textId="0F07559B" w:rsidR="00183C02" w:rsidRPr="00183C02" w:rsidRDefault="00183C02" w:rsidP="00183C02">
            <w:pPr>
              <w:rPr>
                <w:sz w:val="20"/>
                <w:szCs w:val="20"/>
              </w:rPr>
            </w:pPr>
            <w:r w:rsidRPr="00183C02">
              <w:rPr>
                <w:sz w:val="20"/>
                <w:szCs w:val="20"/>
              </w:rPr>
              <w:t xml:space="preserve">Indicatorul măsoară numărul persoanelor inactive care </w:t>
            </w:r>
            <w:r w:rsidR="00926FAE" w:rsidRPr="00926FAE">
              <w:rPr>
                <w:sz w:val="20"/>
                <w:szCs w:val="20"/>
              </w:rPr>
              <w:t>beneficiază de activități de furnizare de servicii specializate, participă la programele de FPC și au obținut certificarea competențelor profesionale</w:t>
            </w:r>
          </w:p>
        </w:tc>
      </w:tr>
      <w:tr w:rsidR="00183C02" w:rsidRPr="00183C02" w14:paraId="56A5AE00" w14:textId="77777777" w:rsidTr="00E3100B">
        <w:tc>
          <w:tcPr>
            <w:tcW w:w="1459" w:type="dxa"/>
          </w:tcPr>
          <w:p w14:paraId="3F858BF9" w14:textId="77777777" w:rsidR="00183C02" w:rsidRPr="00183C02" w:rsidRDefault="00183C02" w:rsidP="00183C02">
            <w:pPr>
              <w:rPr>
                <w:sz w:val="20"/>
                <w:szCs w:val="20"/>
              </w:rPr>
            </w:pPr>
            <w:r w:rsidRPr="00183C02">
              <w:rPr>
                <w:sz w:val="20"/>
                <w:szCs w:val="20"/>
              </w:rPr>
              <w:lastRenderedPageBreak/>
              <w:t>IS4</w:t>
            </w:r>
          </w:p>
          <w:p w14:paraId="0157B2E4" w14:textId="77777777" w:rsidR="00183C02" w:rsidRPr="00183C02" w:rsidRDefault="00183C02" w:rsidP="00183C02">
            <w:pPr>
              <w:rPr>
                <w:sz w:val="20"/>
                <w:szCs w:val="20"/>
              </w:rPr>
            </w:pPr>
          </w:p>
          <w:p w14:paraId="1C7689BB" w14:textId="77777777" w:rsidR="00183C02" w:rsidRPr="00183C02" w:rsidRDefault="00183C02" w:rsidP="00183C02">
            <w:pPr>
              <w:rPr>
                <w:sz w:val="20"/>
                <w:szCs w:val="20"/>
              </w:rPr>
            </w:pPr>
            <w:r w:rsidRPr="00183C02">
              <w:rPr>
                <w:sz w:val="20"/>
                <w:szCs w:val="20"/>
              </w:rPr>
              <w:t>(IS4 este corespondent indicatorului EECO 05)</w:t>
            </w:r>
          </w:p>
        </w:tc>
        <w:tc>
          <w:tcPr>
            <w:tcW w:w="1842" w:type="dxa"/>
            <w:gridSpan w:val="2"/>
          </w:tcPr>
          <w:p w14:paraId="0A8E878E" w14:textId="77777777" w:rsidR="00183C02" w:rsidRPr="00183C02" w:rsidRDefault="00183C02" w:rsidP="00183C02">
            <w:pPr>
              <w:rPr>
                <w:sz w:val="20"/>
                <w:szCs w:val="20"/>
              </w:rPr>
            </w:pPr>
            <w:r w:rsidRPr="00183C02">
              <w:rPr>
                <w:sz w:val="20"/>
                <w:szCs w:val="20"/>
              </w:rPr>
              <w:t>Angajați, inclusiv persoane care desfășoară o activitate independentă</w:t>
            </w:r>
          </w:p>
        </w:tc>
        <w:tc>
          <w:tcPr>
            <w:tcW w:w="1591" w:type="dxa"/>
          </w:tcPr>
          <w:p w14:paraId="18F30F8B" w14:textId="77777777" w:rsidR="00183C02" w:rsidRPr="00183C02" w:rsidRDefault="00183C02" w:rsidP="00183C02">
            <w:pPr>
              <w:rPr>
                <w:sz w:val="20"/>
                <w:szCs w:val="20"/>
              </w:rPr>
            </w:pPr>
            <w:r w:rsidRPr="00183C02">
              <w:rPr>
                <w:sz w:val="20"/>
                <w:szCs w:val="20"/>
              </w:rPr>
              <w:t>nr. de persoane</w:t>
            </w:r>
          </w:p>
        </w:tc>
        <w:tc>
          <w:tcPr>
            <w:tcW w:w="4170" w:type="dxa"/>
          </w:tcPr>
          <w:p w14:paraId="500E7B86" w14:textId="6FCD4D54" w:rsidR="00183C02" w:rsidRPr="00183C02" w:rsidRDefault="00183C02" w:rsidP="00183C02">
            <w:pPr>
              <w:rPr>
                <w:rFonts w:eastAsia="Times New Roman"/>
                <w:kern w:val="20"/>
                <w:sz w:val="20"/>
                <w:szCs w:val="20"/>
              </w:rPr>
            </w:pPr>
            <w:r w:rsidRPr="00183C02">
              <w:rPr>
                <w:sz w:val="20"/>
                <w:szCs w:val="20"/>
              </w:rPr>
              <w:t xml:space="preserve">Indicatorul măsoară numărul angajaților, inclusiv persoane care desfășoară o activitate independenta care </w:t>
            </w:r>
            <w:r w:rsidR="00926FAE" w:rsidRPr="00926FAE">
              <w:rPr>
                <w:sz w:val="20"/>
                <w:szCs w:val="20"/>
              </w:rPr>
              <w:t>beneficiază de activități de furnizare de servicii specializate, participă la programele de FPC și au obținut certificarea competențelor profesionale</w:t>
            </w:r>
          </w:p>
        </w:tc>
      </w:tr>
    </w:tbl>
    <w:p w14:paraId="5DB2A806" w14:textId="77777777" w:rsidR="000C4CE8" w:rsidRDefault="000C4CE8" w:rsidP="000C4CE8">
      <w:pPr>
        <w:ind w:left="0"/>
      </w:pPr>
    </w:p>
    <w:p w14:paraId="27A5E6C9" w14:textId="3CF56CDA" w:rsidR="005B4D7F" w:rsidRPr="00AF3FFB" w:rsidRDefault="005B4D7F" w:rsidP="000C4CE8">
      <w:pPr>
        <w:ind w:left="0"/>
        <w:rPr>
          <w:lang w:val="it-IT"/>
        </w:rPr>
      </w:pPr>
      <w:r>
        <w:t xml:space="preserve">Se pot </w:t>
      </w:r>
      <w:r w:rsidRPr="005B4D7F">
        <w:t>avea în vedere următorii indicatori suplimentari</w:t>
      </w:r>
      <w:r w:rsidRPr="00AF3FFB">
        <w:rPr>
          <w:lang w:val="it-IT"/>
        </w:rPr>
        <w:t>:</w:t>
      </w:r>
    </w:p>
    <w:p w14:paraId="16A7307A" w14:textId="77777777" w:rsidR="000C4CE8" w:rsidRPr="005B4D7F" w:rsidRDefault="000C4CE8" w:rsidP="00833A50">
      <w:pPr>
        <w:pStyle w:val="ListParagraph"/>
        <w:numPr>
          <w:ilvl w:val="0"/>
          <w:numId w:val="44"/>
        </w:numPr>
      </w:pPr>
      <w:r w:rsidRPr="005B4D7F">
        <w:t>Număr de persoane sprijinite care au obținut un loc de muncă.</w:t>
      </w:r>
    </w:p>
    <w:p w14:paraId="2C388345" w14:textId="2D89B310" w:rsidR="000C4CE8" w:rsidRPr="005B4D7F" w:rsidRDefault="000C4CE8" w:rsidP="00833A50">
      <w:pPr>
        <w:pStyle w:val="ListParagraph"/>
        <w:numPr>
          <w:ilvl w:val="0"/>
          <w:numId w:val="44"/>
        </w:numPr>
      </w:pPr>
      <w:r w:rsidRPr="005B4D7F">
        <w:t>Rata de menținere în muncă la 12 luni după angajare.</w:t>
      </w:r>
    </w:p>
    <w:p w14:paraId="15762CF4" w14:textId="7B98B3D9" w:rsidR="000C4CE8" w:rsidRPr="005B4D7F" w:rsidRDefault="000C4CE8" w:rsidP="00833A50">
      <w:pPr>
        <w:pStyle w:val="ListParagraph"/>
        <w:numPr>
          <w:ilvl w:val="0"/>
          <w:numId w:val="44"/>
        </w:numPr>
      </w:pPr>
      <w:r w:rsidRPr="005B4D7F">
        <w:t>Număr de persoane care au beneficiat de servicii de mediere și acompaniere socio-profesională.</w:t>
      </w:r>
    </w:p>
    <w:p w14:paraId="14DABB44" w14:textId="3186A50A" w:rsidR="000C4CE8" w:rsidRPr="005B4D7F" w:rsidRDefault="000C4CE8" w:rsidP="00833A50">
      <w:pPr>
        <w:pStyle w:val="ListParagraph"/>
        <w:numPr>
          <w:ilvl w:val="0"/>
          <w:numId w:val="44"/>
        </w:numPr>
      </w:pPr>
      <w:r w:rsidRPr="005B4D7F">
        <w:t>Număr de tineri NEETs integrați pe piața muncii.</w:t>
      </w:r>
    </w:p>
    <w:p w14:paraId="028901E8" w14:textId="3EC13353" w:rsidR="000C4CE8" w:rsidRPr="005B4D7F" w:rsidRDefault="000C4CE8" w:rsidP="00833A50">
      <w:pPr>
        <w:pStyle w:val="ListParagraph"/>
        <w:numPr>
          <w:ilvl w:val="0"/>
          <w:numId w:val="44"/>
        </w:numPr>
      </w:pPr>
      <w:r w:rsidRPr="005B4D7F">
        <w:t>Număr de persoane care au participat la programe de formare profesională continuă (FPC).</w:t>
      </w:r>
    </w:p>
    <w:p w14:paraId="6B830F94" w14:textId="77777777" w:rsidR="000C4CE8" w:rsidRPr="005B4D7F" w:rsidRDefault="000C4CE8" w:rsidP="00833A50">
      <w:pPr>
        <w:pStyle w:val="ListParagraph"/>
        <w:numPr>
          <w:ilvl w:val="0"/>
          <w:numId w:val="44"/>
        </w:numPr>
      </w:pPr>
      <w:r w:rsidRPr="005B4D7F">
        <w:t>Număr de persoane care au finalizat cu succes cursurile de calificare, recalificare, perfecționare sau specializare.</w:t>
      </w:r>
    </w:p>
    <w:p w14:paraId="07E6F25E" w14:textId="77777777" w:rsidR="000C4CE8" w:rsidRPr="005B4D7F" w:rsidRDefault="000C4CE8" w:rsidP="00833A50">
      <w:pPr>
        <w:pStyle w:val="ListParagraph"/>
        <w:numPr>
          <w:ilvl w:val="0"/>
          <w:numId w:val="44"/>
        </w:numPr>
      </w:pPr>
      <w:r w:rsidRPr="005B4D7F">
        <w:t>Număr de persoane care au beneficiat de evaluarea și certificarea competențelor dobândite informal.</w:t>
      </w:r>
    </w:p>
    <w:p w14:paraId="24DBF59E" w14:textId="0535F525" w:rsidR="000C4CE8" w:rsidRPr="005B4D7F" w:rsidRDefault="000C4CE8" w:rsidP="00833A50">
      <w:pPr>
        <w:pStyle w:val="ListParagraph"/>
        <w:numPr>
          <w:ilvl w:val="0"/>
          <w:numId w:val="44"/>
        </w:numPr>
      </w:pPr>
      <w:r w:rsidRPr="005B4D7F">
        <w:t>Rata de certificare a competențelor în urma procesului de recunoaștere.</w:t>
      </w:r>
    </w:p>
    <w:p w14:paraId="26518020" w14:textId="77777777" w:rsidR="000C4CE8" w:rsidRPr="005B4D7F" w:rsidRDefault="000C4CE8" w:rsidP="00833A50">
      <w:pPr>
        <w:pStyle w:val="ListParagraph"/>
        <w:numPr>
          <w:ilvl w:val="0"/>
          <w:numId w:val="44"/>
        </w:numPr>
      </w:pPr>
      <w:r w:rsidRPr="005B4D7F">
        <w:t>Număr de persoane dezavantajate sprijinite (femei, persoane cu dizabilități, minorități, persoane din zone defavorizate).</w:t>
      </w:r>
    </w:p>
    <w:p w14:paraId="4C026BC3" w14:textId="77777777" w:rsidR="000C4CE8" w:rsidRPr="005B4D7F" w:rsidRDefault="000C4CE8" w:rsidP="00833A50">
      <w:pPr>
        <w:pStyle w:val="ListParagraph"/>
        <w:numPr>
          <w:ilvl w:val="0"/>
          <w:numId w:val="44"/>
        </w:numPr>
      </w:pPr>
      <w:r w:rsidRPr="005B4D7F">
        <w:t>Număr de persoane care au beneficiat de sprijin logistic (transport, cazare, servicii sociale).</w:t>
      </w:r>
    </w:p>
    <w:p w14:paraId="020A3E33" w14:textId="41A42D06" w:rsidR="000C4CE8" w:rsidRPr="005B4D7F" w:rsidRDefault="000C4CE8" w:rsidP="00833A50">
      <w:pPr>
        <w:pStyle w:val="ListParagraph"/>
        <w:numPr>
          <w:ilvl w:val="0"/>
          <w:numId w:val="44"/>
        </w:numPr>
      </w:pPr>
      <w:r w:rsidRPr="005B4D7F">
        <w:t>Număr de intervenții adaptate pentru persoane cu dizabilități (echipamente, accesibilitate, formare personalizată).</w:t>
      </w:r>
    </w:p>
    <w:p w14:paraId="52601F03" w14:textId="0F3ACD52" w:rsidR="000C4CE8" w:rsidRPr="005B4D7F" w:rsidRDefault="000C4CE8" w:rsidP="00833A50">
      <w:pPr>
        <w:pStyle w:val="ListParagraph"/>
        <w:numPr>
          <w:ilvl w:val="0"/>
          <w:numId w:val="44"/>
        </w:numPr>
      </w:pPr>
      <w:r w:rsidRPr="005B4D7F">
        <w:t>Număr de parteneriate locale dezvoltate cu angajatori și instituții de formare.</w:t>
      </w:r>
    </w:p>
    <w:p w14:paraId="78B2ABB1" w14:textId="2746FBE3" w:rsidR="007D426C" w:rsidRDefault="00B1102C" w:rsidP="007D426C">
      <w:pPr>
        <w:pStyle w:val="Heading2"/>
        <w:numPr>
          <w:ilvl w:val="1"/>
          <w:numId w:val="4"/>
        </w:numPr>
      </w:pPr>
      <w:bookmarkStart w:id="50" w:name="_Toc214283189"/>
      <w:r w:rsidRPr="00E7587F">
        <w:t>Rezultatele așteptate</w:t>
      </w:r>
      <w:bookmarkEnd w:id="50"/>
    </w:p>
    <w:p w14:paraId="78F36CCC" w14:textId="21D357B8" w:rsidR="00E84FD6" w:rsidRDefault="008879D9" w:rsidP="00270009">
      <w:pPr>
        <w:ind w:left="0"/>
      </w:pPr>
      <w:r>
        <w:t xml:space="preserve">Principalele rezultate </w:t>
      </w:r>
      <w:r w:rsidR="00E84FD6">
        <w:t xml:space="preserve">ca urmare a </w:t>
      </w:r>
      <w:r>
        <w:t xml:space="preserve"> </w:t>
      </w:r>
      <w:r w:rsidR="001A64BA" w:rsidRPr="001A64BA">
        <w:t>finanț</w:t>
      </w:r>
      <w:r w:rsidR="00E84FD6">
        <w:t>ării</w:t>
      </w:r>
      <w:r w:rsidR="001A64BA" w:rsidRPr="001A64BA">
        <w:t xml:space="preserve"> investițiil</w:t>
      </w:r>
      <w:r w:rsidR="00E84FD6">
        <w:t>or</w:t>
      </w:r>
      <w:r w:rsidR="001A64BA" w:rsidRPr="001A64BA">
        <w:t xml:space="preserve"> pentru activități de furnizare de servicii specializate, pentru participarea la programe de FPC și certificare a competențelor profesionale obținute pe alte căi decât cele formale a persoane dezavantajate în piața muncii și care se subscriu criteriilor tranziției juste în zonele defavorizate</w:t>
      </w:r>
      <w:r w:rsidR="00B247DD">
        <w:t xml:space="preserve"> </w:t>
      </w:r>
      <w:r w:rsidR="00E84FD6">
        <w:t>sunt următoarele:</w:t>
      </w:r>
    </w:p>
    <w:p w14:paraId="2DA1CF0E" w14:textId="16AE2171" w:rsidR="00E84FD6" w:rsidRDefault="00E84FD6" w:rsidP="00833A50">
      <w:pPr>
        <w:pStyle w:val="ListParagraph"/>
        <w:numPr>
          <w:ilvl w:val="0"/>
          <w:numId w:val="40"/>
        </w:numPr>
      </w:pPr>
      <w:r>
        <w:t>Număr de persoane participante la activități de consiliere</w:t>
      </w:r>
      <w:r w:rsidR="00A524D0">
        <w:t xml:space="preserve">, </w:t>
      </w:r>
      <w:r>
        <w:t>orientare profesională,</w:t>
      </w:r>
      <w:r w:rsidR="004C6536">
        <w:t xml:space="preserve"> tutorat,</w:t>
      </w:r>
      <w:r>
        <w:t xml:space="preserve"> formare profesională / transfer de bune practici</w:t>
      </w:r>
    </w:p>
    <w:p w14:paraId="04F25D5A" w14:textId="26FE3222" w:rsidR="00E84FD6" w:rsidRDefault="00F7366E" w:rsidP="00833A50">
      <w:pPr>
        <w:pStyle w:val="ListParagraph"/>
        <w:numPr>
          <w:ilvl w:val="0"/>
          <w:numId w:val="40"/>
        </w:numPr>
      </w:pPr>
      <w:r w:rsidRPr="00F7366E">
        <w:t xml:space="preserve">Număr de persoane care au finalizat formarea cu certificat </w:t>
      </w:r>
    </w:p>
    <w:p w14:paraId="6C7696E7" w14:textId="5C0C27CF" w:rsidR="004C6536" w:rsidRPr="004C6536" w:rsidRDefault="00B247DD" w:rsidP="004C6536">
      <w:pPr>
        <w:pStyle w:val="ListParagraph"/>
        <w:numPr>
          <w:ilvl w:val="0"/>
          <w:numId w:val="40"/>
        </w:numPr>
      </w:pPr>
      <w:r>
        <w:t>Număr de p</w:t>
      </w:r>
      <w:r w:rsidR="004C6536" w:rsidRPr="004C6536">
        <w:t>ersoane care obțin o calificare la încetarea calității de participant</w:t>
      </w:r>
    </w:p>
    <w:p w14:paraId="59F56FC9" w14:textId="3665F049" w:rsidR="008879D9" w:rsidRDefault="00E84FD6" w:rsidP="00833A50">
      <w:pPr>
        <w:pStyle w:val="ListParagraph"/>
        <w:numPr>
          <w:ilvl w:val="0"/>
          <w:numId w:val="40"/>
        </w:numPr>
      </w:pPr>
      <w:r>
        <w:t>Număr de persoane participante la programe (formare, mediere), care sunt angajate/ obțin un loc de muncă la finalul perioadei de participare la activități</w:t>
      </w:r>
      <w:r w:rsidR="001A64BA" w:rsidRPr="001A64BA">
        <w:t>.</w:t>
      </w:r>
      <w:r w:rsidR="001A64BA">
        <w:t xml:space="preserve"> </w:t>
      </w:r>
    </w:p>
    <w:p w14:paraId="3E205719" w14:textId="77777777" w:rsidR="004C6536" w:rsidRDefault="004C6536" w:rsidP="004C6536">
      <w:pPr>
        <w:pStyle w:val="ListParagraph"/>
        <w:numPr>
          <w:ilvl w:val="0"/>
          <w:numId w:val="40"/>
        </w:numPr>
      </w:pPr>
      <w:r>
        <w:t>Număr de persoane din grupuri vulnerabile (NEETs, persoane cu dizabilități, femei, lucratori defavorizați) integrate profesional</w:t>
      </w:r>
    </w:p>
    <w:p w14:paraId="5C45A6F6" w14:textId="5A756824" w:rsidR="000C4CE8" w:rsidRDefault="004C6536" w:rsidP="00AF3FFB">
      <w:pPr>
        <w:pStyle w:val="ListParagraph"/>
        <w:numPr>
          <w:ilvl w:val="0"/>
          <w:numId w:val="40"/>
        </w:numPr>
      </w:pPr>
      <w:r>
        <w:t>Număr de competențe recunoscute prin evaluare informală.</w:t>
      </w:r>
    </w:p>
    <w:p w14:paraId="6458EBEE" w14:textId="446A1119" w:rsidR="008831A3" w:rsidRPr="005B4D7F" w:rsidRDefault="005B4D7F" w:rsidP="00C05985">
      <w:pPr>
        <w:ind w:left="0"/>
      </w:pPr>
      <w:r w:rsidRPr="005B4D7F">
        <w:t>U</w:t>
      </w:r>
      <w:r w:rsidR="008831A3" w:rsidRPr="005B4D7F">
        <w:t>rmătoarele rezultate</w:t>
      </w:r>
      <w:r w:rsidRPr="005B4D7F">
        <w:t xml:space="preserve"> pot fi complementare</w:t>
      </w:r>
      <w:r w:rsidR="008831A3" w:rsidRPr="005B4D7F">
        <w:t>:</w:t>
      </w:r>
    </w:p>
    <w:p w14:paraId="402797D5" w14:textId="1E0FFB47" w:rsidR="008831A3" w:rsidRPr="005B4D7F" w:rsidRDefault="008831A3" w:rsidP="00833A50">
      <w:pPr>
        <w:numPr>
          <w:ilvl w:val="0"/>
          <w:numId w:val="43"/>
        </w:numPr>
        <w:contextualSpacing/>
      </w:pPr>
      <w:r w:rsidRPr="005B4D7F">
        <w:rPr>
          <w:bCs/>
        </w:rPr>
        <w:t xml:space="preserve">Creșterea gradului de ocupare în rândul </w:t>
      </w:r>
      <w:r w:rsidRPr="005B4D7F">
        <w:t>persoanelor vulnerabile, inclusiv tineri NEETs, lucrători cu dizabilități și persoane din industrii în declin;</w:t>
      </w:r>
    </w:p>
    <w:p w14:paraId="49F8AB02" w14:textId="7F584E92" w:rsidR="008831A3" w:rsidRPr="005B4D7F" w:rsidRDefault="008831A3" w:rsidP="00833A50">
      <w:pPr>
        <w:numPr>
          <w:ilvl w:val="0"/>
          <w:numId w:val="43"/>
        </w:numPr>
        <w:contextualSpacing/>
        <w:rPr>
          <w:bCs/>
        </w:rPr>
      </w:pPr>
      <w:r w:rsidRPr="005B4D7F">
        <w:rPr>
          <w:bCs/>
        </w:rPr>
        <w:t>Îmbunătățirea nivelului de competențe profesionale prin participarea la cursuri de inițiere, calificare, recalificare, perfecționare sau specializare;</w:t>
      </w:r>
    </w:p>
    <w:p w14:paraId="63C54364" w14:textId="25CFB8D5" w:rsidR="008831A3" w:rsidRPr="005B4D7F" w:rsidRDefault="008831A3" w:rsidP="00833A50">
      <w:pPr>
        <w:numPr>
          <w:ilvl w:val="0"/>
          <w:numId w:val="43"/>
        </w:numPr>
        <w:contextualSpacing/>
        <w:rPr>
          <w:bCs/>
        </w:rPr>
      </w:pPr>
      <w:r w:rsidRPr="005B4D7F">
        <w:rPr>
          <w:bCs/>
        </w:rPr>
        <w:t>Recunoașterea oficială a competențelor dobândite informal, facilitând integrarea profesională și mobilitatea pe piața muncii;</w:t>
      </w:r>
    </w:p>
    <w:p w14:paraId="21B7411A" w14:textId="18D73C3E" w:rsidR="008831A3" w:rsidRPr="005B4D7F" w:rsidRDefault="008831A3" w:rsidP="00833A50">
      <w:pPr>
        <w:numPr>
          <w:ilvl w:val="0"/>
          <w:numId w:val="43"/>
        </w:numPr>
        <w:contextualSpacing/>
        <w:rPr>
          <w:bCs/>
        </w:rPr>
      </w:pPr>
      <w:r w:rsidRPr="005B4D7F">
        <w:rPr>
          <w:bCs/>
        </w:rPr>
        <w:t>Reducerea riscului de excluziune profesională, prin intervenții de tip upskilling și acompaniere socio-profesional;</w:t>
      </w:r>
    </w:p>
    <w:p w14:paraId="5BA7E474" w14:textId="2493B9CF" w:rsidR="00C83066" w:rsidRDefault="008831A3" w:rsidP="00833A50">
      <w:pPr>
        <w:numPr>
          <w:ilvl w:val="0"/>
          <w:numId w:val="43"/>
        </w:numPr>
        <w:contextualSpacing/>
        <w:rPr>
          <w:bCs/>
        </w:rPr>
      </w:pPr>
      <w:r w:rsidRPr="005B4D7F">
        <w:rPr>
          <w:bCs/>
        </w:rPr>
        <w:lastRenderedPageBreak/>
        <w:t>Crearea de trasee personalizate de integrare profesională, prin consiliere, mediere și monitorizare post-angajare.</w:t>
      </w:r>
    </w:p>
    <w:p w14:paraId="0EA9E3D6" w14:textId="77777777" w:rsidR="005B4D7F" w:rsidRPr="00190158" w:rsidRDefault="005B4D7F" w:rsidP="005B4D7F">
      <w:pPr>
        <w:contextualSpacing/>
        <w:rPr>
          <w:bCs/>
          <w:sz w:val="16"/>
          <w:szCs w:val="16"/>
        </w:rPr>
      </w:pPr>
    </w:p>
    <w:p w14:paraId="3DDB8F6A" w14:textId="3203ED00" w:rsidR="007D426C" w:rsidRPr="00C60DEF" w:rsidRDefault="007D426C">
      <w:pPr>
        <w:ind w:left="0"/>
      </w:pPr>
      <w:r w:rsidRPr="00C60DEF">
        <w:t>Rezultatele așteptate trebuie să fie relevante pentru investiţia propusă şi în strânsă legătură cu activităţile proiectului</w:t>
      </w:r>
      <w:r w:rsidR="00A8587D">
        <w:t>,</w:t>
      </w:r>
      <w:r w:rsidRPr="00C60DEF">
        <w:t xml:space="preserve"> iar prin intermediul rezultatelor aşteptate să se asigure îndeplinirea obiectivelor, respectiv a indicatorilor propuşi prin proiect. </w:t>
      </w:r>
    </w:p>
    <w:p w14:paraId="2B19A54F" w14:textId="77777777" w:rsidR="007D426C" w:rsidRPr="00C60DEF" w:rsidRDefault="007D426C">
      <w:pPr>
        <w:ind w:left="0"/>
      </w:pPr>
      <w:r w:rsidRPr="00C60DEF">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11E78C56" w14:textId="797D9BC4" w:rsidR="007D426C" w:rsidRPr="00C60DEF" w:rsidRDefault="007D426C">
      <w:pPr>
        <w:ind w:left="0"/>
      </w:pPr>
      <w:r w:rsidRPr="00C60DEF">
        <w:t>În Cere</w:t>
      </w:r>
      <w:r w:rsidR="00F65731">
        <w:t>re</w:t>
      </w:r>
      <w:r w:rsidRPr="00C60DEF">
        <w:t>a de finanțare vor fi identificate rezultate relevante pentru investiţia propusă şi în strânsă legătură cu activităţile proiectului.</w:t>
      </w:r>
    </w:p>
    <w:p w14:paraId="7AFF8167" w14:textId="77777777" w:rsidR="007D426C" w:rsidRPr="00C60DEF" w:rsidRDefault="007D426C">
      <w:pPr>
        <w:ind w:left="0"/>
      </w:pPr>
      <w:r w:rsidRPr="00C60DEF">
        <w:t>Rezultatele aşteptate trebuie să fie în strânsă corelare inclusiv cu indicatorii definiţi în cadrul programului și menționați în secţiunea 3.8 şi să conducă la atingerea lor.</w:t>
      </w:r>
    </w:p>
    <w:p w14:paraId="18E12C70" w14:textId="1704E64B" w:rsidR="007D426C" w:rsidRDefault="007D426C">
      <w:pPr>
        <w:ind w:left="0"/>
        <w:rPr>
          <w:b/>
          <w:bCs/>
        </w:rPr>
      </w:pPr>
      <w:r w:rsidRPr="00C60DEF">
        <w:rPr>
          <w:b/>
          <w:bCs/>
        </w:rPr>
        <w:t>Realizarea rezultatelor asumate este obligatorie în perioada de implementare.</w:t>
      </w:r>
    </w:p>
    <w:p w14:paraId="6C092973" w14:textId="0A67E5AF" w:rsidR="00592290" w:rsidRPr="00E7587F" w:rsidRDefault="00B1102C">
      <w:pPr>
        <w:pStyle w:val="Heading2"/>
        <w:numPr>
          <w:ilvl w:val="1"/>
          <w:numId w:val="4"/>
        </w:numPr>
      </w:pPr>
      <w:bookmarkStart w:id="51" w:name="_Toc214283190"/>
      <w:r w:rsidRPr="00E7587F">
        <w:t>Operațiune de importanță strategică</w:t>
      </w:r>
      <w:bookmarkEnd w:id="51"/>
    </w:p>
    <w:p w14:paraId="0CA6F08B" w14:textId="6A32D304" w:rsidR="00592290" w:rsidRPr="004A2482" w:rsidRDefault="004A2482" w:rsidP="00C3694B">
      <w:pPr>
        <w:ind w:left="0"/>
        <w:rPr>
          <w:rFonts w:cstheme="minorHAnsi"/>
          <w:color w:val="000000"/>
        </w:rPr>
      </w:pPr>
      <w:r w:rsidRPr="008F65AF">
        <w:rPr>
          <w:rFonts w:cstheme="minorHAnsi"/>
          <w:color w:val="000000"/>
        </w:rPr>
        <w:t>Nu este cazul</w:t>
      </w:r>
      <w:r w:rsidR="008879D9" w:rsidRPr="008F65AF">
        <w:rPr>
          <w:rFonts w:cstheme="minorHAnsi"/>
          <w:color w:val="000000"/>
        </w:rPr>
        <w:t>.</w:t>
      </w:r>
      <w:r w:rsidR="00A8587D">
        <w:rPr>
          <w:rFonts w:cstheme="minorHAnsi"/>
          <w:color w:val="000000"/>
        </w:rPr>
        <w:t xml:space="preserve"> </w:t>
      </w:r>
    </w:p>
    <w:p w14:paraId="00000145" w14:textId="444BFF10" w:rsidR="00590E78" w:rsidRPr="00E7587F" w:rsidRDefault="00B1102C">
      <w:pPr>
        <w:pStyle w:val="Heading2"/>
        <w:numPr>
          <w:ilvl w:val="1"/>
          <w:numId w:val="4"/>
        </w:numPr>
      </w:pPr>
      <w:bookmarkStart w:id="52" w:name="_Toc214283191"/>
      <w:r w:rsidRPr="00E7587F">
        <w:t>Investiții teritoriale integrate</w:t>
      </w:r>
      <w:bookmarkEnd w:id="52"/>
    </w:p>
    <w:p w14:paraId="1EF54C2E" w14:textId="53C16BB1" w:rsidR="00592290" w:rsidRPr="00E7587F" w:rsidRDefault="00592290" w:rsidP="00C05985">
      <w:pPr>
        <w:ind w:left="0"/>
      </w:pPr>
      <w:r w:rsidRPr="00C3694B">
        <w:t>În baza prezentului ghid se va lansa un apel de proiecte dedicat</w:t>
      </w:r>
      <w:r w:rsidRPr="00336F5C">
        <w:t xml:space="preserve"> </w:t>
      </w:r>
      <w:r w:rsidR="000C7915" w:rsidRPr="00336F5C">
        <w:t>persoanelor</w:t>
      </w:r>
      <w:r w:rsidR="000C7915" w:rsidRPr="000C7915">
        <w:t xml:space="preserve"> </w:t>
      </w:r>
      <w:r w:rsidR="000C7915">
        <w:t xml:space="preserve">afectate </w:t>
      </w:r>
      <w:r w:rsidR="000C7915" w:rsidRPr="000C7915">
        <w:t>de procesul de tranziție prin pierderea locului de muncă</w:t>
      </w:r>
      <w:r w:rsidR="000C7915">
        <w:t>, prin asigurarea</w:t>
      </w:r>
      <w:r w:rsidR="000C7915" w:rsidRPr="000C7915">
        <w:t xml:space="preserve"> </w:t>
      </w:r>
      <w:r w:rsidR="000C7915">
        <w:t>de</w:t>
      </w:r>
      <w:r w:rsidR="000C7915" w:rsidRPr="000C7915">
        <w:t xml:space="preserve"> cursuri de inițiere/calificare/recalificare/perfecționare/specializare/ măsuri active de ocupare/ servicii de asistență</w:t>
      </w:r>
      <w:r w:rsidR="000C7915">
        <w:t>,</w:t>
      </w:r>
      <w:r w:rsidR="00C83066">
        <w:t xml:space="preserve"> </w:t>
      </w:r>
      <w:r w:rsidRPr="00E7587F">
        <w:t>localizat</w:t>
      </w:r>
      <w:r w:rsidR="000C7915">
        <w:t>e</w:t>
      </w:r>
      <w:r w:rsidRPr="00E7587F">
        <w:t xml:space="preserve"> pe teritoriul ITI Valea Jiului.</w:t>
      </w:r>
    </w:p>
    <w:p w14:paraId="21736535" w14:textId="3F7712AB" w:rsidR="00592290" w:rsidRPr="00E7587F" w:rsidRDefault="00592290" w:rsidP="00C3694B">
      <w:pPr>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w:t>
      </w:r>
      <w:r w:rsidR="00431C18">
        <w:rPr>
          <w:color w:val="000000"/>
        </w:rPr>
        <w:t xml:space="preserve">(UE) </w:t>
      </w:r>
      <w:r w:rsidRPr="00E7587F">
        <w:rPr>
          <w:color w:val="000000"/>
        </w:rPr>
        <w:t>1060/2021</w:t>
      </w:r>
      <w:r w:rsidR="00F65731">
        <w:rPr>
          <w:color w:val="000000"/>
        </w:rPr>
        <w:t>, cu modificările și completările ulterioare</w:t>
      </w:r>
      <w:r w:rsidRPr="00E7587F">
        <w:rPr>
          <w:color w:val="000000"/>
        </w:rPr>
        <w:t>. Operațiunile selectate vor respecta strategia teritorială menționată.</w:t>
      </w:r>
    </w:p>
    <w:p w14:paraId="19815EA6" w14:textId="3F1195F2" w:rsidR="00592290" w:rsidRPr="00E7587F" w:rsidRDefault="00592290" w:rsidP="00C3694B">
      <w:pPr>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53" w:name="_Toc214283192"/>
      <w:r w:rsidRPr="00E7587F">
        <w:t>Dezvoltare locală plasată sub responsabilitatea comunității</w:t>
      </w:r>
      <w:r w:rsidR="006E5267" w:rsidRPr="00E7587F">
        <w:t xml:space="preserve"> (NA)</w:t>
      </w:r>
      <w:bookmarkEnd w:id="53"/>
    </w:p>
    <w:p w14:paraId="6B9D4363" w14:textId="252D51F2" w:rsidR="007D426C" w:rsidRDefault="00B1102C" w:rsidP="00AF3FFB">
      <w:pPr>
        <w:pStyle w:val="Heading2"/>
        <w:numPr>
          <w:ilvl w:val="1"/>
          <w:numId w:val="4"/>
        </w:numPr>
      </w:pPr>
      <w:bookmarkStart w:id="54" w:name="_Toc214283193"/>
      <w:r w:rsidRPr="00F66BD5">
        <w:t>Reguli privind ajutorul de stat</w:t>
      </w:r>
      <w:bookmarkEnd w:id="54"/>
    </w:p>
    <w:p w14:paraId="20AE4E51" w14:textId="77777777" w:rsidR="00794480" w:rsidRDefault="00794480" w:rsidP="007E2A1D">
      <w:pPr>
        <w:ind w:left="0"/>
      </w:pPr>
      <w:r w:rsidRPr="00794480">
        <w:t xml:space="preserve">Prezentul Ghid nu intră sub incidența ajutorului de stat, iar proiectele finanțate nu vor fi generatoare de venit. </w:t>
      </w:r>
    </w:p>
    <w:p w14:paraId="697DFFD9" w14:textId="4E77F634" w:rsidR="00794480" w:rsidRDefault="00794480" w:rsidP="007E2A1D">
      <w:pPr>
        <w:ind w:left="0"/>
      </w:pPr>
      <w:r w:rsidRPr="00794480">
        <w:t xml:space="preserve">Solicitantul are obligația de a se asigura că bugetul prooiectul este fundamentat </w:t>
      </w:r>
      <w:r w:rsidR="000E2874">
        <w:t>î</w:t>
      </w:r>
      <w:r w:rsidRPr="00794480">
        <w:t>n conformitate cu  principiul rezonabilitatii costurilor, transparen</w:t>
      </w:r>
      <w:r w:rsidR="000E2874">
        <w:t>ț</w:t>
      </w:r>
      <w:r w:rsidRPr="00794480">
        <w:t xml:space="preserve">ei </w:t>
      </w:r>
      <w:r w:rsidR="000E2874">
        <w:t>ș</w:t>
      </w:r>
      <w:r w:rsidRPr="00794480">
        <w:t xml:space="preserve">i nediscriminării, iar  costurile introduse </w:t>
      </w:r>
      <w:r w:rsidR="000E2874">
        <w:t>î</w:t>
      </w:r>
      <w:r w:rsidRPr="00794480">
        <w:t xml:space="preserve">n buget sunt în raport cu prețul pieței și </w:t>
      </w:r>
      <w:r w:rsidR="000E2874">
        <w:t>î</w:t>
      </w:r>
      <w:r w:rsidRPr="00794480">
        <w:t xml:space="preserve">n relație directă cu nevoiele identificate pentru a susține activitatile proiectului, fără a genera venituri.  </w:t>
      </w:r>
    </w:p>
    <w:p w14:paraId="0191F75F" w14:textId="77777777" w:rsidR="00F66BD5" w:rsidRPr="00AF3FFB" w:rsidRDefault="00F66BD5">
      <w:pPr>
        <w:ind w:left="0"/>
        <w:rPr>
          <w:lang w:val="it-IT"/>
        </w:rPr>
      </w:pPr>
    </w:p>
    <w:p w14:paraId="00000151" w14:textId="484477FC" w:rsidR="00590E78" w:rsidRPr="00E7587F" w:rsidRDefault="00B1102C">
      <w:pPr>
        <w:pStyle w:val="Heading2"/>
        <w:numPr>
          <w:ilvl w:val="1"/>
          <w:numId w:val="4"/>
        </w:numPr>
      </w:pPr>
      <w:bookmarkStart w:id="55" w:name="_Toc214283194"/>
      <w:r w:rsidRPr="00E7587F">
        <w:lastRenderedPageBreak/>
        <w:t>Reguli privind instrumentele financiare</w:t>
      </w:r>
      <w:r w:rsidR="006E5267" w:rsidRPr="00E7587F">
        <w:t xml:space="preserve"> (NA)</w:t>
      </w:r>
      <w:bookmarkEnd w:id="55"/>
    </w:p>
    <w:p w14:paraId="00000153" w14:textId="01AAC90B" w:rsidR="00590E78" w:rsidRPr="00E7587F" w:rsidRDefault="00B1102C">
      <w:pPr>
        <w:pStyle w:val="Heading2"/>
        <w:numPr>
          <w:ilvl w:val="1"/>
          <w:numId w:val="4"/>
        </w:numPr>
      </w:pPr>
      <w:bookmarkStart w:id="56" w:name="_Toc214283195"/>
      <w:r w:rsidRPr="00E7587F">
        <w:t>Acțiuni interregionale, transfrontaliere și transnaționale</w:t>
      </w:r>
      <w:r w:rsidR="006E5267" w:rsidRPr="00E7587F">
        <w:t xml:space="preserve"> (NA)</w:t>
      </w:r>
      <w:bookmarkEnd w:id="56"/>
    </w:p>
    <w:p w14:paraId="00000155" w14:textId="77777777" w:rsidR="00590E78" w:rsidRPr="00E7587F" w:rsidRDefault="00B1102C">
      <w:pPr>
        <w:pStyle w:val="Heading2"/>
        <w:numPr>
          <w:ilvl w:val="1"/>
          <w:numId w:val="4"/>
        </w:numPr>
      </w:pPr>
      <w:bookmarkStart w:id="57" w:name="_Toc214283196"/>
      <w:r w:rsidRPr="00E7587F">
        <w:t>Principii orizontale</w:t>
      </w:r>
      <w:bookmarkEnd w:id="57"/>
    </w:p>
    <w:p w14:paraId="7E9EECA6" w14:textId="77777777" w:rsidR="00B75DF6" w:rsidRPr="001A4C3F" w:rsidRDefault="00B75DF6" w:rsidP="00C3694B">
      <w:pPr>
        <w:ind w:left="0"/>
      </w:pPr>
      <w:r w:rsidRPr="001A4C3F">
        <w:t xml:space="preserve">În procesul de pregătire, verificare, implementare și durabilitate a proiectului, solicitantul are obligația de a respecta legislația națională și comunitară aplicabilă în următoarele domenii: </w:t>
      </w:r>
    </w:p>
    <w:p w14:paraId="31E989D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 xml:space="preserve">drepturile fundamentale ale omului așa cum sunt definite în Carta drepturilor fundamentale a Uniunii Europene, </w:t>
      </w:r>
    </w:p>
    <w:p w14:paraId="675A3940"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egalitatea de șanse între femei și bărbați,</w:t>
      </w:r>
    </w:p>
    <w:p w14:paraId="0B5329E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prevenirea și combaterea discriminării,</w:t>
      </w:r>
    </w:p>
    <w:p w14:paraId="107BAB6F" w14:textId="636310CD"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 xml:space="preserve">drepturile persoanelor cu dizabilități așa cum sunt definite în Carta drepturilor persoanelor cu dizabilități, </w:t>
      </w:r>
      <w:r w:rsidR="0080786B">
        <w:t>incluzând</w:t>
      </w:r>
      <w:r w:rsidR="0080786B" w:rsidRPr="001A4C3F">
        <w:t xml:space="preserve"> </w:t>
      </w:r>
      <w:r w:rsidRPr="001A4C3F">
        <w:t>și accesibilitatea,</w:t>
      </w:r>
    </w:p>
    <w:p w14:paraId="736C885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dezvoltarea durabilă,</w:t>
      </w:r>
    </w:p>
    <w:p w14:paraId="25B7EC64"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 xml:space="preserve">principiul de a nu prejudicia în mod semnificativ obiectivele de mediu, </w:t>
      </w:r>
    </w:p>
    <w:p w14:paraId="1BF4905F" w14:textId="4BA6E28B" w:rsidR="00B75DF6" w:rsidRPr="001A4C3F" w:rsidRDefault="00B75DF6" w:rsidP="00B75DF6">
      <w:pPr>
        <w:ind w:left="0"/>
      </w:pPr>
      <w:r w:rsidRPr="001A4C3F">
        <w:t>Proiectul va prevede</w:t>
      </w:r>
      <w:r w:rsidR="0080786B">
        <w:t>a</w:t>
      </w:r>
      <w:r w:rsidRPr="001A4C3F">
        <w:t xml:space="preserve"> măsuri în conformitate cu cerințele privind protecția mediului pentru promovarea dezvoltării durabile, astfel cum </w:t>
      </w:r>
      <w:r w:rsidR="00C10D53">
        <w:t>sunt</w:t>
      </w:r>
      <w:r w:rsidR="00C10D53" w:rsidRPr="001A4C3F">
        <w:t xml:space="preserve"> </w:t>
      </w:r>
      <w:r w:rsidRPr="001A4C3F">
        <w:t>prevăzut</w:t>
      </w:r>
      <w:r w:rsidR="00C10D53">
        <w:t>e</w:t>
      </w:r>
      <w:r w:rsidRPr="001A4C3F">
        <w:t xml:space="preserve"> la articolul 11 și articolul 191 alineatul (1) din TFUE, ținând seama de obiectivele de dezvoltare durabilă ale ONU, de Acordul de la Paris și respectarea principiului de „a nu prejudicia în mod semnificativ” obiectivele de mediu (DNSH).</w:t>
      </w:r>
    </w:p>
    <w:p w14:paraId="10535066" w14:textId="77777777" w:rsidR="00B75DF6" w:rsidRPr="001A4C3F" w:rsidRDefault="00B75DF6" w:rsidP="00B75DF6">
      <w:pPr>
        <w:ind w:left="0"/>
      </w:pPr>
      <w:r w:rsidRPr="001A4C3F">
        <w:t>Proiectele trebuie să descrie și să demonstreze modul în care principiile de mai sus sunt promovate prin activitățile planificate, detaliindu-se concret care sunt măsurile și instrumentele prin care solicitantul va garanta aplicarea respectivelor principii.</w:t>
      </w:r>
    </w:p>
    <w:p w14:paraId="67402242" w14:textId="0A2DA426" w:rsidR="00B75DF6" w:rsidRPr="007E2A1D" w:rsidRDefault="00B75DF6" w:rsidP="00B75DF6">
      <w:pPr>
        <w:ind w:left="0"/>
      </w:pPr>
      <w:r w:rsidRPr="007E2A1D">
        <w:t xml:space="preserve">Proiectul va implementa măsuri în ceea ce privește egalitatea de șanse, nediscriminarea pe criterii de gen, origine rasială sau etnică, religie sau convingeri, </w:t>
      </w:r>
      <w:r w:rsidR="008E29A4" w:rsidRPr="007E2A1D">
        <w:t>dizabilitate</w:t>
      </w:r>
      <w:r w:rsidRPr="007E2A1D">
        <w:t xml:space="preserve">, vârstă sau orientare sexuală, accesibilitate pentru persoanele cu </w:t>
      </w:r>
      <w:r w:rsidR="008E29A4" w:rsidRPr="007E2A1D">
        <w:t>dizabilități</w:t>
      </w:r>
      <w:r w:rsidRPr="007E2A1D">
        <w:t xml:space="preserve">, cu respectarea drepturilor fundamentale și a Cartei Drepturilor Fundamentale UE. Se acordă o atenție deosebită grupurilor vulnerabile care sunt afectate în mod disproporționat de efectele adverse ale tranziției, cum ar fi lucrătorii cu </w:t>
      </w:r>
      <w:r w:rsidR="008E29A4" w:rsidRPr="007E2A1D">
        <w:t>dizabilități</w:t>
      </w:r>
      <w:r w:rsidRPr="007E2A1D">
        <w:t>.</w:t>
      </w:r>
    </w:p>
    <w:p w14:paraId="6EDCF264" w14:textId="60FBCE7A" w:rsidR="00FA5B45" w:rsidRPr="00FA5B45" w:rsidRDefault="00FA5B45" w:rsidP="00FA5B45">
      <w:pPr>
        <w:spacing w:before="0" w:after="0"/>
        <w:ind w:left="0"/>
        <w:rPr>
          <w:rFonts w:eastAsia="Times New Roman"/>
        </w:rPr>
      </w:pPr>
      <w:bookmarkStart w:id="58" w:name="_Hlk213251189"/>
      <w:r w:rsidRPr="00FA5B45">
        <w:rPr>
          <w:rFonts w:eastAsia="Times New Roman"/>
        </w:rPr>
        <w:t xml:space="preserve">În vederea verificării respectării, la nivelul proiectului, a drepturilor fundamentale ale omului așa cum sunt definite în </w:t>
      </w:r>
      <w:r w:rsidRPr="00C3694B">
        <w:rPr>
          <w:rFonts w:eastAsia="Times New Roman"/>
        </w:rPr>
        <w:t>Carta dreptur</w:t>
      </w:r>
      <w:r w:rsidRPr="00FA5B45">
        <w:rPr>
          <w:rFonts w:eastAsia="Times New Roman"/>
        </w:rPr>
        <w:t xml:space="preserve">ilor fundamentale a Uniunii Europene, </w:t>
      </w:r>
      <w:bookmarkStart w:id="59" w:name="_Hlk195178420"/>
      <w:r w:rsidRPr="00FA5B45">
        <w:rPr>
          <w:rFonts w:eastAsia="Times New Roman"/>
        </w:rPr>
        <w:t xml:space="preserve">solicitantul va completa și semna </w:t>
      </w:r>
      <w:bookmarkEnd w:id="59"/>
      <w:r w:rsidRPr="00FA5B45">
        <w:rPr>
          <w:rFonts w:eastAsia="Times New Roman"/>
        </w:rPr>
        <w:t xml:space="preserve">Lista de verificare din Ghidul de aplicare a Cartei drepturilor fundamentale a Uniunii Europene în implementarea fondurilor europene nerambursabile </w:t>
      </w:r>
      <w:hyperlink r:id="rId9" w:history="1">
        <w:r w:rsidRPr="00FA5B45">
          <w:rPr>
            <w:rStyle w:val="Hyperlink"/>
            <w:rFonts w:cs="Times New Roman"/>
            <w:b/>
            <w:bCs/>
          </w:rPr>
          <w:t>aici</w:t>
        </w:r>
      </w:hyperlink>
      <w:r>
        <w:rPr>
          <w:rFonts w:cs="Times New Roman"/>
        </w:rPr>
        <w:t xml:space="preserve">. </w:t>
      </w:r>
      <w:r w:rsidRPr="00FA5B45">
        <w:rPr>
          <w:rFonts w:eastAsia="Times New Roman"/>
        </w:rPr>
        <w:t xml:space="preserve">  Acest document completat și semnat se va depune de către solicitant cel târziu la semnarea contractului de finanțare.</w:t>
      </w:r>
    </w:p>
    <w:p w14:paraId="0000015E" w14:textId="77777777" w:rsidR="00590E78" w:rsidRPr="00B36110" w:rsidRDefault="00B1102C">
      <w:pPr>
        <w:pStyle w:val="Heading2"/>
        <w:numPr>
          <w:ilvl w:val="1"/>
          <w:numId w:val="4"/>
        </w:numPr>
      </w:pPr>
      <w:bookmarkStart w:id="60" w:name="_Toc214283197"/>
      <w:bookmarkEnd w:id="58"/>
      <w:r w:rsidRPr="007E2A1D">
        <w:t>Aspecte de mediu</w:t>
      </w:r>
      <w:r w:rsidRPr="00B36110">
        <w:t xml:space="preserve"> (inclusiv aplicarea Directivei 2011/92/UE a Parlamentului European și a Consiliului). Aplicarea principiului DNSH. Imunizarea la schimbările climatice</w:t>
      </w:r>
      <w:bookmarkEnd w:id="60"/>
    </w:p>
    <w:p w14:paraId="67985BC1" w14:textId="3027F01D" w:rsidR="00A748B7"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w:t>
      </w:r>
      <w:r w:rsidR="00B36110">
        <w:rPr>
          <w:rFonts w:cstheme="minorHAnsi"/>
        </w:rPr>
        <w:t>(</w:t>
      </w:r>
      <w:r w:rsidRPr="00E7587F">
        <w:rPr>
          <w:rFonts w:cstheme="minorHAnsi"/>
        </w:rPr>
        <w:t>UE</w:t>
      </w:r>
      <w:r w:rsidR="00B36110">
        <w:rPr>
          <w:rFonts w:cstheme="minorHAnsi"/>
        </w:rPr>
        <w:t>)</w:t>
      </w:r>
      <w:r w:rsidRPr="00E7587F">
        <w:rPr>
          <w:rFonts w:cstheme="minorHAnsi"/>
        </w:rPr>
        <w:t xml:space="preserve"> 1060/2021 cu modificările si completările ulterioare, </w:t>
      </w:r>
      <w:r w:rsidR="00B36110">
        <w:rPr>
          <w:rFonts w:cstheme="minorHAnsi"/>
        </w:rPr>
        <w:t>î</w:t>
      </w:r>
      <w:r w:rsidRPr="00E7587F">
        <w:rPr>
          <w:rFonts w:cstheme="minorHAnsi"/>
        </w:rPr>
        <w:t xml:space="preserve">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1E8D4AB" w14:textId="77777777" w:rsidR="00125385" w:rsidRPr="007E2A1D" w:rsidRDefault="00A748B7" w:rsidP="00125385">
      <w:pPr>
        <w:tabs>
          <w:tab w:val="left" w:pos="10065"/>
        </w:tabs>
        <w:spacing w:after="0"/>
        <w:ind w:left="0" w:right="-51"/>
        <w:rPr>
          <w:rFonts w:cstheme="minorHAnsi"/>
        </w:rPr>
      </w:pPr>
      <w:r w:rsidRPr="007E2A1D">
        <w:rPr>
          <w:rFonts w:cstheme="minorHAnsi"/>
          <w:b/>
          <w:bCs/>
          <w:color w:val="0070C0"/>
        </w:rPr>
        <w:t>E</w:t>
      </w:r>
      <w:r w:rsidR="007840F8" w:rsidRPr="007E2A1D">
        <w:rPr>
          <w:rFonts w:cstheme="minorHAnsi"/>
          <w:b/>
          <w:bCs/>
          <w:color w:val="0070C0"/>
        </w:rPr>
        <w:t>valuarea impactului asupra mediului</w:t>
      </w:r>
      <w:r w:rsidR="007840F8" w:rsidRPr="007E2A1D">
        <w:rPr>
          <w:rFonts w:cstheme="minorHAnsi"/>
          <w:color w:val="0070C0"/>
        </w:rPr>
        <w:t xml:space="preserve"> </w:t>
      </w:r>
    </w:p>
    <w:p w14:paraId="111CB8C2" w14:textId="77777777" w:rsidR="004D32AE" w:rsidRDefault="00125385" w:rsidP="00190158">
      <w:pPr>
        <w:tabs>
          <w:tab w:val="left" w:pos="10065"/>
        </w:tabs>
        <w:ind w:left="0" w:right="-51"/>
        <w:rPr>
          <w:rFonts w:cstheme="minorHAnsi"/>
        </w:rPr>
      </w:pPr>
      <w:r w:rsidRPr="007E2A1D">
        <w:rPr>
          <w:rFonts w:cstheme="minorHAnsi"/>
        </w:rPr>
        <w:t>Elemente legate de principiul DNSH vor fi integrate în cadrul procesului de recalificare și/sau actualizare de competențe pentru meseriile durabile respective.</w:t>
      </w:r>
    </w:p>
    <w:p w14:paraId="03A025F8" w14:textId="4EF745C2" w:rsidR="004D32AE" w:rsidRPr="007E2A1D" w:rsidRDefault="008B2CBA" w:rsidP="008329F8">
      <w:pPr>
        <w:tabs>
          <w:tab w:val="left" w:pos="10065"/>
        </w:tabs>
        <w:ind w:left="0" w:right="-51"/>
        <w:rPr>
          <w:rFonts w:cstheme="minorHAnsi"/>
        </w:rPr>
      </w:pPr>
      <w:r>
        <w:rPr>
          <w:rFonts w:cstheme="minorHAnsi"/>
        </w:rPr>
        <w:t xml:space="preserve"> </w:t>
      </w:r>
      <w:r w:rsidR="004D32AE" w:rsidRPr="007E2A1D">
        <w:rPr>
          <w:rFonts w:cstheme="minorHAnsi"/>
        </w:rPr>
        <w:t>Elementele legate de protecția mediului și sustenabilitate vor fi reflectate în:</w:t>
      </w:r>
    </w:p>
    <w:p w14:paraId="4175B133" w14:textId="3B75753F" w:rsidR="004D32AE" w:rsidRPr="007E2A1D" w:rsidRDefault="004D32AE" w:rsidP="00190158">
      <w:pPr>
        <w:pStyle w:val="ListParagraph"/>
        <w:numPr>
          <w:ilvl w:val="0"/>
          <w:numId w:val="49"/>
        </w:numPr>
        <w:tabs>
          <w:tab w:val="left" w:pos="10065"/>
        </w:tabs>
        <w:ind w:right="-51"/>
        <w:rPr>
          <w:rFonts w:cstheme="minorHAnsi"/>
        </w:rPr>
      </w:pPr>
      <w:r w:rsidRPr="007E2A1D">
        <w:rPr>
          <w:rFonts w:cstheme="minorHAnsi"/>
        </w:rPr>
        <w:t>Conținutul programelor de formare</w:t>
      </w:r>
      <w:r w:rsidR="00AC6824" w:rsidRPr="007E2A1D">
        <w:rPr>
          <w:rFonts w:cstheme="minorHAnsi"/>
        </w:rPr>
        <w:t>:</w:t>
      </w:r>
    </w:p>
    <w:p w14:paraId="017BF812" w14:textId="5246CF13" w:rsidR="004D32AE" w:rsidRPr="007E2A1D" w:rsidRDefault="004D32AE" w:rsidP="00190158">
      <w:pPr>
        <w:pStyle w:val="ListParagraph"/>
        <w:numPr>
          <w:ilvl w:val="0"/>
          <w:numId w:val="43"/>
        </w:numPr>
        <w:tabs>
          <w:tab w:val="left" w:pos="10065"/>
        </w:tabs>
        <w:ind w:right="-51"/>
        <w:rPr>
          <w:rFonts w:cstheme="minorHAnsi"/>
        </w:rPr>
      </w:pPr>
      <w:r w:rsidRPr="007E2A1D">
        <w:rPr>
          <w:rFonts w:cstheme="minorHAnsi"/>
        </w:rPr>
        <w:lastRenderedPageBreak/>
        <w:t xml:space="preserve">Cursurile de </w:t>
      </w:r>
      <w:r w:rsidR="00AC6824" w:rsidRPr="007E2A1D">
        <w:rPr>
          <w:rFonts w:cstheme="minorHAnsi"/>
        </w:rPr>
        <w:t xml:space="preserve">calificare, </w:t>
      </w:r>
      <w:r w:rsidRPr="007E2A1D">
        <w:rPr>
          <w:rFonts w:cstheme="minorHAnsi"/>
        </w:rPr>
        <w:t>recalificare și actualizare a competențelor vor include module dedicate meseriilor durabile, cu accent pe practici ecologice, eficiență energetică, economie circulară și reducerea amprentei de carbon.</w:t>
      </w:r>
    </w:p>
    <w:p w14:paraId="6E405344" w14:textId="2EED0DCF" w:rsidR="004D32AE" w:rsidRDefault="004D32AE" w:rsidP="00190158">
      <w:pPr>
        <w:pStyle w:val="ListParagraph"/>
        <w:numPr>
          <w:ilvl w:val="0"/>
          <w:numId w:val="43"/>
        </w:numPr>
        <w:tabs>
          <w:tab w:val="left" w:pos="10065"/>
        </w:tabs>
        <w:ind w:right="-51"/>
        <w:rPr>
          <w:rFonts w:cstheme="minorHAnsi"/>
        </w:rPr>
      </w:pPr>
      <w:r w:rsidRPr="007E2A1D">
        <w:rPr>
          <w:rFonts w:cstheme="minorHAnsi"/>
        </w:rPr>
        <w:t>Se vor promova competențe verzi, relevante pentru sectoare precum energie regenerabilă, construcții sustenabile, agricultură ecologică, gestionarea deșeurilor etc.</w:t>
      </w:r>
    </w:p>
    <w:p w14:paraId="4F1EED94" w14:textId="77777777" w:rsidR="000B0D2D" w:rsidRPr="00190158" w:rsidRDefault="000B0D2D" w:rsidP="00190158">
      <w:pPr>
        <w:tabs>
          <w:tab w:val="left" w:pos="10065"/>
        </w:tabs>
        <w:ind w:left="0" w:right="-51"/>
        <w:rPr>
          <w:rFonts w:cstheme="minorHAnsi"/>
          <w:b/>
          <w:bCs/>
        </w:rPr>
      </w:pPr>
      <w:r w:rsidRPr="00190158">
        <w:rPr>
          <w:rFonts w:cstheme="minorHAnsi"/>
          <w:b/>
          <w:bCs/>
        </w:rPr>
        <w:t>Notă :</w:t>
      </w:r>
    </w:p>
    <w:p w14:paraId="767DA513" w14:textId="2C101D76" w:rsidR="000B0D2D" w:rsidRPr="000B0D2D" w:rsidRDefault="000B0D2D" w:rsidP="00190158">
      <w:pPr>
        <w:tabs>
          <w:tab w:val="left" w:pos="10065"/>
        </w:tabs>
        <w:ind w:left="0" w:right="-51"/>
        <w:rPr>
          <w:rFonts w:cstheme="minorHAnsi"/>
        </w:rPr>
      </w:pPr>
      <w:r w:rsidRPr="000B0D2D">
        <w:rPr>
          <w:rFonts w:cstheme="minorHAnsi"/>
        </w:rPr>
        <w:t xml:space="preserve">În urma analizei de nevoi realizate la nivel local, furnizorii de formare profesională </w:t>
      </w:r>
      <w:r>
        <w:rPr>
          <w:rFonts w:cstheme="minorHAnsi"/>
        </w:rPr>
        <w:t xml:space="preserve">vor </w:t>
      </w:r>
      <w:r w:rsidRPr="000B0D2D">
        <w:rPr>
          <w:rFonts w:cstheme="minorHAnsi"/>
        </w:rPr>
        <w:t>identifica și dezvolta programe de formare în domenii și ocupații care contribuie la tranziția către o economie verde și sustenabilă.</w:t>
      </w:r>
    </w:p>
    <w:p w14:paraId="4D32C83B" w14:textId="77777777" w:rsidR="000B0D2D" w:rsidRPr="000B0D2D" w:rsidRDefault="000B0D2D" w:rsidP="00190158">
      <w:pPr>
        <w:tabs>
          <w:tab w:val="left" w:pos="10065"/>
        </w:tabs>
        <w:ind w:left="0" w:right="-51"/>
        <w:rPr>
          <w:rFonts w:cstheme="minorHAnsi"/>
        </w:rPr>
      </w:pPr>
      <w:r w:rsidRPr="000B0D2D">
        <w:rPr>
          <w:rFonts w:cstheme="minorHAnsi"/>
        </w:rPr>
        <w:t xml:space="preserve">Pentru orientare, se recomandă consultarea Planurilor Teritoriale pentru Tranziția Justă (PTTJ), care stabilesc domeniile prioritare pentru fiecare județ eligibil. </w:t>
      </w:r>
    </w:p>
    <w:p w14:paraId="303862DD" w14:textId="77777777" w:rsidR="000B0D2D" w:rsidRPr="000B0D2D" w:rsidRDefault="000B0D2D" w:rsidP="00190158">
      <w:pPr>
        <w:tabs>
          <w:tab w:val="left" w:pos="10065"/>
        </w:tabs>
        <w:ind w:left="0" w:right="-51"/>
        <w:rPr>
          <w:rFonts w:cstheme="minorHAnsi"/>
        </w:rPr>
      </w:pPr>
      <w:r w:rsidRPr="000B0D2D">
        <w:rPr>
          <w:rFonts w:cstheme="minorHAnsi"/>
        </w:rPr>
        <w:t>Lista de mai jos are caracter indicativ și general, având scopul de a inspira furnizorii să dezvolte programe inovatoare, adaptate la specificul regional și la cerințele pieței muncii.</w:t>
      </w:r>
    </w:p>
    <w:p w14:paraId="7E35938B" w14:textId="77777777" w:rsidR="000B0D2D" w:rsidRPr="000B0D2D" w:rsidRDefault="000B0D2D" w:rsidP="00190158">
      <w:pPr>
        <w:tabs>
          <w:tab w:val="left" w:pos="10065"/>
        </w:tabs>
        <w:ind w:left="0" w:right="-51"/>
        <w:rPr>
          <w:rFonts w:cstheme="minorHAnsi"/>
        </w:rPr>
      </w:pPr>
      <w:r w:rsidRPr="000B0D2D">
        <w:rPr>
          <w:rFonts w:cstheme="minorHAnsi"/>
        </w:rPr>
        <w:t>Exemple de domenii verzi:</w:t>
      </w:r>
    </w:p>
    <w:p w14:paraId="686A44D6" w14:textId="6F668CA1" w:rsidR="000B0D2D" w:rsidRP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Energie regenerabilă (fotovoltaic, eolian, biomasă)</w:t>
      </w:r>
    </w:p>
    <w:p w14:paraId="18F7888F" w14:textId="5A6B0327"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Construcții verzi și eficiență energetică</w:t>
      </w:r>
    </w:p>
    <w:p w14:paraId="7E910D3E" w14:textId="5B9725F4"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Transport sustenabil și vehicule electrice</w:t>
      </w:r>
      <w:r>
        <w:rPr>
          <w:rFonts w:cstheme="minorHAnsi"/>
        </w:rPr>
        <w:t xml:space="preserve"> </w:t>
      </w:r>
    </w:p>
    <w:p w14:paraId="1EA8DAF0" w14:textId="4527AC59"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Agricultură ecologică și agroturism</w:t>
      </w:r>
    </w:p>
    <w:p w14:paraId="23DC213B" w14:textId="1198F6F2"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Economie circulară și reciclare</w:t>
      </w:r>
    </w:p>
    <w:p w14:paraId="7868B2CE" w14:textId="2F939326"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Protecția mediului și biodiversitate</w:t>
      </w:r>
    </w:p>
    <w:p w14:paraId="4702E238" w14:textId="24BDDA4E" w:rsidR="000B0D2D" w:rsidRP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Digitalizare și industrii creative cu impact redus asupra mediului</w:t>
      </w:r>
    </w:p>
    <w:p w14:paraId="54AD4CA5" w14:textId="77777777" w:rsidR="000B0D2D" w:rsidRPr="000B0D2D" w:rsidRDefault="000B0D2D" w:rsidP="00190158">
      <w:pPr>
        <w:tabs>
          <w:tab w:val="left" w:pos="10065"/>
        </w:tabs>
        <w:ind w:left="0"/>
        <w:rPr>
          <w:rFonts w:cstheme="minorHAnsi"/>
        </w:rPr>
      </w:pPr>
      <w:r w:rsidRPr="000B0D2D">
        <w:rPr>
          <w:rFonts w:cstheme="minorHAnsi"/>
        </w:rPr>
        <w:t>Exemple de ocupații și coduri COR:</w:t>
      </w:r>
    </w:p>
    <w:p w14:paraId="576E984C" w14:textId="5E47264F"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214306 – Inginer energetician (energie regenerabilă)</w:t>
      </w:r>
    </w:p>
    <w:p w14:paraId="6A80DE6C" w14:textId="2F472E4D"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214307 – Inginer tehnologii de mediu</w:t>
      </w:r>
    </w:p>
    <w:p w14:paraId="32CD5B5B" w14:textId="054A5514"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214309 – Auditor energetic pentru clădiri</w:t>
      </w:r>
    </w:p>
    <w:p w14:paraId="5BB04F70" w14:textId="0378A0BB"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251205 – Programator software (aplicații pentru eficiență energetică, soluții digitale verzi)</w:t>
      </w:r>
    </w:p>
    <w:p w14:paraId="6C6B6B46" w14:textId="74B6672C"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311314 – Tehnician surse de energie regenerabilă</w:t>
      </w:r>
    </w:p>
    <w:p w14:paraId="30AF27D0" w14:textId="2A2F5661"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311519 – Tehnician în instalații de energie solară</w:t>
      </w:r>
    </w:p>
    <w:p w14:paraId="64B16487" w14:textId="173855CD"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311520 – Tehnician turbine eoliene</w:t>
      </w:r>
    </w:p>
    <w:p w14:paraId="1B95EBD1" w14:textId="05200D77"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325701 – Specialist protecția mediului</w:t>
      </w:r>
    </w:p>
    <w:p w14:paraId="5FC46D74" w14:textId="5479D588"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613101 – Lucrător agricultură ecologică</w:t>
      </w:r>
    </w:p>
    <w:p w14:paraId="2DA0ADB2" w14:textId="584A4DE5"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713101 – Instalator pentru sisteme de încălzire eficiente</w:t>
      </w:r>
    </w:p>
    <w:p w14:paraId="3C1A0D28" w14:textId="427C6BD8"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723101 – Mecanic pentru vehicule electrice</w:t>
      </w:r>
    </w:p>
    <w:p w14:paraId="43618B4E" w14:textId="0A6020FA"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723102 – Mecanic pentru vehicule hibride</w:t>
      </w:r>
    </w:p>
    <w:p w14:paraId="344BC3B9" w14:textId="2CA0F8C1"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741103 – Electrician pentru stații de încărcare vehicule electrice</w:t>
      </w:r>
    </w:p>
    <w:p w14:paraId="311EA9CB" w14:textId="52DF0982" w:rsid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811207 – Operator instalații reciclare</w:t>
      </w:r>
    </w:p>
    <w:p w14:paraId="21AEDC62" w14:textId="218E1C66" w:rsidR="000B0D2D" w:rsidRPr="000B0D2D" w:rsidRDefault="000B0D2D" w:rsidP="00190158">
      <w:pPr>
        <w:pStyle w:val="ListParagraph"/>
        <w:tabs>
          <w:tab w:val="left" w:pos="10065"/>
        </w:tabs>
        <w:ind w:left="357"/>
        <w:rPr>
          <w:rFonts w:cstheme="minorHAnsi"/>
        </w:rPr>
      </w:pPr>
      <w:r w:rsidRPr="000B0D2D">
        <w:rPr>
          <w:rFonts w:cstheme="minorHAnsi"/>
        </w:rPr>
        <w:t>•</w:t>
      </w:r>
      <w:r w:rsidR="00D1598B">
        <w:rPr>
          <w:rFonts w:cstheme="minorHAnsi"/>
        </w:rPr>
        <w:t xml:space="preserve"> </w:t>
      </w:r>
      <w:r w:rsidRPr="000B0D2D">
        <w:rPr>
          <w:rFonts w:cstheme="minorHAnsi"/>
        </w:rPr>
        <w:t>962902 – Lucrător sortare deșeuri</w:t>
      </w:r>
    </w:p>
    <w:p w14:paraId="5C4B5753" w14:textId="77777777" w:rsidR="000B0D2D" w:rsidRPr="00190158" w:rsidRDefault="000B0D2D" w:rsidP="00190158">
      <w:pPr>
        <w:tabs>
          <w:tab w:val="left" w:pos="10065"/>
        </w:tabs>
        <w:ind w:left="0" w:right="-51"/>
        <w:rPr>
          <w:rFonts w:cstheme="minorHAnsi"/>
          <w:b/>
          <w:bCs/>
          <w:color w:val="EE0000"/>
        </w:rPr>
      </w:pPr>
      <w:r w:rsidRPr="00190158">
        <w:rPr>
          <w:rFonts w:cstheme="minorHAnsi"/>
          <w:b/>
          <w:bCs/>
          <w:color w:val="EE0000"/>
        </w:rPr>
        <w:t>Atenție!</w:t>
      </w:r>
    </w:p>
    <w:p w14:paraId="49DD925C" w14:textId="765A8E5B" w:rsidR="000B0D2D" w:rsidRDefault="000B0D2D" w:rsidP="00190158">
      <w:pPr>
        <w:tabs>
          <w:tab w:val="left" w:pos="10065"/>
        </w:tabs>
        <w:ind w:left="0" w:right="-51"/>
        <w:rPr>
          <w:rFonts w:cstheme="minorHAnsi"/>
        </w:rPr>
      </w:pPr>
      <w:r>
        <w:rPr>
          <w:rFonts w:cstheme="minorHAnsi"/>
        </w:rPr>
        <w:t>L</w:t>
      </w:r>
      <w:r w:rsidRPr="000B0D2D">
        <w:rPr>
          <w:rFonts w:cstheme="minorHAnsi"/>
        </w:rPr>
        <w:t>ista este orientativă și nu limitativă. Furnizorii sunt încurajați să consulte COR și PTTJ și să propună programe de formare în ocupații verzi relevante pentru județul lor.</w:t>
      </w:r>
    </w:p>
    <w:p w14:paraId="5C7D5868" w14:textId="75661303" w:rsidR="004D32AE" w:rsidRPr="007E2A1D" w:rsidRDefault="004D32AE" w:rsidP="00190158">
      <w:pPr>
        <w:pStyle w:val="ListParagraph"/>
        <w:numPr>
          <w:ilvl w:val="0"/>
          <w:numId w:val="49"/>
        </w:numPr>
        <w:tabs>
          <w:tab w:val="left" w:pos="10065"/>
        </w:tabs>
        <w:ind w:left="714" w:right="-51" w:hanging="357"/>
        <w:jc w:val="left"/>
        <w:rPr>
          <w:rFonts w:cstheme="minorHAnsi"/>
        </w:rPr>
      </w:pPr>
      <w:r w:rsidRPr="007E2A1D">
        <w:rPr>
          <w:rFonts w:cstheme="minorHAnsi"/>
        </w:rPr>
        <w:t>Metodologia de instruire</w:t>
      </w:r>
      <w:r w:rsidR="00AC6824" w:rsidRPr="007E2A1D">
        <w:rPr>
          <w:rFonts w:cstheme="minorHAnsi"/>
        </w:rPr>
        <w:t>:</w:t>
      </w:r>
    </w:p>
    <w:p w14:paraId="0112455F" w14:textId="00C9FF39" w:rsidR="004D32AE" w:rsidRPr="007E2A1D" w:rsidRDefault="004D32AE" w:rsidP="00190158">
      <w:pPr>
        <w:pStyle w:val="ListParagraph"/>
        <w:numPr>
          <w:ilvl w:val="0"/>
          <w:numId w:val="43"/>
        </w:numPr>
        <w:tabs>
          <w:tab w:val="left" w:pos="10065"/>
        </w:tabs>
        <w:ind w:left="714" w:right="-51" w:hanging="357"/>
        <w:rPr>
          <w:rFonts w:cstheme="minorHAnsi"/>
        </w:rPr>
      </w:pPr>
      <w:r w:rsidRPr="007E2A1D">
        <w:rPr>
          <w:rFonts w:cstheme="minorHAnsi"/>
        </w:rPr>
        <w:t>Se va încuraja utilizarea metodelor digitale și hibride pentru reducerea consumului de resurse.</w:t>
      </w:r>
    </w:p>
    <w:p w14:paraId="43FDCD3A" w14:textId="02EC9980" w:rsidR="004D32AE" w:rsidRDefault="004D32AE" w:rsidP="00190158">
      <w:pPr>
        <w:pStyle w:val="ListParagraph"/>
        <w:numPr>
          <w:ilvl w:val="0"/>
          <w:numId w:val="43"/>
        </w:numPr>
        <w:tabs>
          <w:tab w:val="left" w:pos="10065"/>
        </w:tabs>
        <w:ind w:left="714" w:right="-51" w:hanging="357"/>
        <w:rPr>
          <w:rFonts w:cstheme="minorHAnsi"/>
        </w:rPr>
      </w:pPr>
      <w:r w:rsidRPr="007E2A1D">
        <w:rPr>
          <w:rFonts w:cstheme="minorHAnsi"/>
        </w:rPr>
        <w:t>Materialele didactice vor fi livrate în format electronic, iar activitățile vor fi organizate în spații eficiente energetic.</w:t>
      </w:r>
    </w:p>
    <w:p w14:paraId="49C97062" w14:textId="77777777" w:rsidR="008329F8" w:rsidRDefault="008329F8" w:rsidP="00190158">
      <w:pPr>
        <w:pStyle w:val="ListParagraph"/>
        <w:tabs>
          <w:tab w:val="left" w:pos="10065"/>
        </w:tabs>
        <w:ind w:left="714" w:right="-51"/>
        <w:rPr>
          <w:rFonts w:cstheme="minorHAnsi"/>
        </w:rPr>
      </w:pPr>
    </w:p>
    <w:p w14:paraId="5C35EB29" w14:textId="77777777" w:rsidR="004D32AE" w:rsidRPr="007E2A1D" w:rsidRDefault="004D32AE" w:rsidP="00190158">
      <w:pPr>
        <w:pStyle w:val="ListParagraph"/>
        <w:numPr>
          <w:ilvl w:val="0"/>
          <w:numId w:val="49"/>
        </w:numPr>
        <w:tabs>
          <w:tab w:val="left" w:pos="10065"/>
        </w:tabs>
        <w:ind w:left="714" w:right="-51" w:hanging="357"/>
        <w:rPr>
          <w:rFonts w:cstheme="minorHAnsi"/>
        </w:rPr>
      </w:pPr>
      <w:r w:rsidRPr="007E2A1D">
        <w:rPr>
          <w:rFonts w:cstheme="minorHAnsi"/>
        </w:rPr>
        <w:t>Selecția meseriilor vizate:</w:t>
      </w:r>
    </w:p>
    <w:p w14:paraId="4BD44FC3" w14:textId="7BAA310F" w:rsidR="004D32AE" w:rsidRPr="007E2A1D" w:rsidRDefault="004D32AE" w:rsidP="00190158">
      <w:pPr>
        <w:pStyle w:val="ListParagraph"/>
        <w:numPr>
          <w:ilvl w:val="0"/>
          <w:numId w:val="43"/>
        </w:numPr>
        <w:tabs>
          <w:tab w:val="left" w:pos="10065"/>
        </w:tabs>
        <w:ind w:left="714" w:right="-51" w:hanging="357"/>
        <w:rPr>
          <w:rFonts w:cstheme="minorHAnsi"/>
        </w:rPr>
      </w:pPr>
      <w:r w:rsidRPr="007E2A1D">
        <w:rPr>
          <w:rFonts w:cstheme="minorHAnsi"/>
        </w:rPr>
        <w:t>Furnizorii vor prioritiza meserii care contribuie la tranziția verde și care nu generează impact negativ semnificativ asupra mediului.</w:t>
      </w:r>
    </w:p>
    <w:p w14:paraId="72CFA27B" w14:textId="0F2D1771" w:rsidR="004D32AE" w:rsidRPr="007E2A1D" w:rsidRDefault="004D32AE" w:rsidP="00190158">
      <w:pPr>
        <w:pStyle w:val="ListParagraph"/>
        <w:numPr>
          <w:ilvl w:val="0"/>
          <w:numId w:val="43"/>
        </w:numPr>
        <w:tabs>
          <w:tab w:val="left" w:pos="10065"/>
        </w:tabs>
        <w:ind w:left="714" w:right="-51" w:hanging="357"/>
        <w:rPr>
          <w:rFonts w:cstheme="minorHAnsi"/>
        </w:rPr>
      </w:pPr>
      <w:r w:rsidRPr="007E2A1D">
        <w:rPr>
          <w:rFonts w:cstheme="minorHAnsi"/>
        </w:rPr>
        <w:lastRenderedPageBreak/>
        <w:t>Se va realiza o analiză prealabilă privind compatibilitatea meseriilor cu obiectivele de mediu DNSH.</w:t>
      </w:r>
    </w:p>
    <w:p w14:paraId="7A220E43" w14:textId="07334994" w:rsidR="00125385" w:rsidRPr="00125385" w:rsidRDefault="00125385" w:rsidP="00190158">
      <w:pPr>
        <w:tabs>
          <w:tab w:val="left" w:pos="10065"/>
        </w:tabs>
        <w:ind w:left="0" w:right="-51"/>
        <w:rPr>
          <w:rFonts w:cstheme="minorHAnsi"/>
        </w:rPr>
      </w:pPr>
      <w:r w:rsidRPr="00125385">
        <w:rPr>
          <w:rFonts w:cstheme="minorHAnsi"/>
        </w:rPr>
        <w:t xml:space="preserve">Principiul DNSH va fi autoevaluat luând în considerare efectul direct și indirect al activității asupra mediului al produselor și serviciilor furnizate de activitatea respectivă pe durata întregului lor ciclu de viață, în special luând în considerare fazele de achiziție, de utilizare și de scoatere din uz a respectivelor produse /servicii. Completarea anexei nr. </w:t>
      </w:r>
      <w:r w:rsidR="004852C7">
        <w:rPr>
          <w:rFonts w:cstheme="minorHAnsi"/>
        </w:rPr>
        <w:t>4</w:t>
      </w:r>
      <w:r w:rsidRPr="00125385">
        <w:rPr>
          <w:rFonts w:cstheme="minorHAnsi"/>
        </w:rPr>
        <w:t xml:space="preserve"> - Lista  de auto-evaluare DNSH se va realiza având în vedere îndrumările metodologice asociate (anexa nr. </w:t>
      </w:r>
      <w:r w:rsidR="004852C7">
        <w:rPr>
          <w:rFonts w:cstheme="minorHAnsi"/>
        </w:rPr>
        <w:t>5</w:t>
      </w:r>
      <w:r w:rsidRPr="00125385">
        <w:rPr>
          <w:rFonts w:cstheme="minorHAnsi"/>
        </w:rPr>
        <w:t>).</w:t>
      </w:r>
    </w:p>
    <w:p w14:paraId="5A11FA9A" w14:textId="2FCE4986" w:rsidR="00125385" w:rsidRPr="00125385" w:rsidRDefault="00576B51" w:rsidP="00190158">
      <w:pPr>
        <w:tabs>
          <w:tab w:val="left" w:pos="10065"/>
        </w:tabs>
        <w:ind w:left="0" w:right="-51"/>
        <w:rPr>
          <w:rFonts w:cstheme="minorHAnsi"/>
        </w:rPr>
      </w:pPr>
      <w:r>
        <w:rPr>
          <w:rFonts w:cstheme="minorHAnsi"/>
        </w:rPr>
        <w:t>S</w:t>
      </w:r>
      <w:r w:rsidR="00125385" w:rsidRPr="00125385">
        <w:rPr>
          <w:rFonts w:cstheme="minorHAnsi"/>
        </w:rPr>
        <w:t>olicitantul/liderul de parteneriat va prezenta toate efectele posibile asupra mediului ale proiectului și informațiile cuprinse în Lista de auto-evaluare DNSH, astfel încât să se evite suprapunerea evaluărilor.</w:t>
      </w:r>
    </w:p>
    <w:p w14:paraId="71D459D4" w14:textId="559A595A" w:rsidR="009A2C4E" w:rsidRPr="00E7587F" w:rsidRDefault="00125385" w:rsidP="00190158">
      <w:pPr>
        <w:tabs>
          <w:tab w:val="left" w:pos="10065"/>
        </w:tabs>
        <w:ind w:left="0" w:right="-51"/>
        <w:rPr>
          <w:rFonts w:cstheme="minorHAnsi"/>
        </w:rPr>
      </w:pPr>
      <w:r w:rsidRPr="00125385">
        <w:rPr>
          <w:rFonts w:cstheme="minorHAnsi"/>
        </w:rPr>
        <w:t xml:space="preserve">Respectarea principiului DNSH constituie criteriu de evaluare, iar Lista de auto-evaluare DNSH va fi anexă la cererea de finanțare. Totodată, în funcție de domeniul de activitate al proiectelor se va avea în vedere respectarea prevederilor Legii nr. 292/2018 privind evaluarea impactului anumitor proiecte publice şi private asupra </w:t>
      </w:r>
      <w:r w:rsidRPr="007E2A1D">
        <w:rPr>
          <w:rFonts w:cstheme="minorHAnsi"/>
        </w:rPr>
        <w:t>mediului</w:t>
      </w:r>
      <w:r w:rsidR="00F32288">
        <w:rPr>
          <w:rFonts w:cstheme="minorHAnsi"/>
        </w:rPr>
        <w:t>.</w:t>
      </w:r>
      <w:r w:rsidRPr="007E2A1D">
        <w:rPr>
          <w:rFonts w:cstheme="minorHAnsi"/>
        </w:rPr>
        <w:t xml:space="preserve"> </w:t>
      </w:r>
    </w:p>
    <w:p w14:paraId="00000164" w14:textId="77777777" w:rsidR="00590E78" w:rsidRPr="00E7587F" w:rsidRDefault="00B1102C">
      <w:pPr>
        <w:pStyle w:val="Heading2"/>
        <w:numPr>
          <w:ilvl w:val="1"/>
          <w:numId w:val="4"/>
        </w:numPr>
      </w:pPr>
      <w:bookmarkStart w:id="61" w:name="_Toc214283198"/>
      <w:r w:rsidRPr="00E7587F">
        <w:t>Caracterul durabil al proiectului</w:t>
      </w:r>
      <w:bookmarkEnd w:id="61"/>
    </w:p>
    <w:p w14:paraId="04BE2D09" w14:textId="70B3AF2D" w:rsidR="0034091D" w:rsidRPr="007E2A1D" w:rsidRDefault="000D77F9" w:rsidP="0034091D">
      <w:pPr>
        <w:ind w:left="0"/>
        <w:rPr>
          <w:rFonts w:asciiTheme="minorHAnsi" w:hAnsiTheme="minorHAnsi" w:cstheme="minorHAnsi"/>
        </w:rPr>
      </w:pPr>
      <w:r>
        <w:rPr>
          <w:rFonts w:asciiTheme="minorHAnsi" w:hAnsiTheme="minorHAnsi" w:cstheme="minorHAnsi"/>
        </w:rPr>
        <w:t>S</w:t>
      </w:r>
      <w:r w:rsidR="0034091D" w:rsidRPr="007E2A1D">
        <w:rPr>
          <w:rFonts w:asciiTheme="minorHAnsi" w:hAnsiTheme="minorHAnsi" w:cstheme="minorHAnsi"/>
        </w:rPr>
        <w:t>olicitantul trebuie să prezinte măsuri concrete care să demonstreze capacitatea de a susține rezultatele obținute pe termen mediu, fără a compromite obiectivele asumate.</w:t>
      </w:r>
    </w:p>
    <w:p w14:paraId="53EEE2ED" w14:textId="723EA317" w:rsidR="0034091D" w:rsidRPr="007E2A1D" w:rsidRDefault="0034091D" w:rsidP="007E2A1D">
      <w:pPr>
        <w:ind w:left="0"/>
        <w:rPr>
          <w:rFonts w:asciiTheme="minorHAnsi" w:hAnsiTheme="minorHAnsi" w:cstheme="minorHAnsi"/>
        </w:rPr>
      </w:pPr>
      <w:r w:rsidRPr="007E2A1D">
        <w:rPr>
          <w:rFonts w:asciiTheme="minorHAnsi" w:hAnsiTheme="minorHAnsi" w:cstheme="minorHAnsi"/>
        </w:rPr>
        <w:t>Solicitantul trebuie ca pe perioada de durabilitate:</w:t>
      </w:r>
    </w:p>
    <w:p w14:paraId="6803AFB3" w14:textId="3CC26674"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mențină funcționalitatea serviciil</w:t>
      </w:r>
      <w:r w:rsidR="007501F2">
        <w:rPr>
          <w:rFonts w:asciiTheme="minorHAnsi" w:hAnsiTheme="minorHAnsi" w:cstheme="minorHAnsi"/>
        </w:rPr>
        <w:t>or</w:t>
      </w:r>
      <w:r w:rsidRPr="007E2A1D">
        <w:rPr>
          <w:rFonts w:asciiTheme="minorHAnsi" w:hAnsiTheme="minorHAnsi" w:cstheme="minorHAnsi"/>
        </w:rPr>
        <w:t xml:space="preserve"> dezvoltate prin proiect;</w:t>
      </w:r>
    </w:p>
    <w:p w14:paraId="624532AE" w14:textId="7580AC04"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evite orice modificare care ar conduce la o utilizare neconformă a rezultatelor proiectului;</w:t>
      </w:r>
    </w:p>
    <w:p w14:paraId="560A28E7" w14:textId="46DB3320"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asigure continuitatea personalului implicat, acolo unde este relevant;</w:t>
      </w:r>
    </w:p>
    <w:p w14:paraId="7384FE92" w14:textId="3C41470B" w:rsidR="004842D8" w:rsidRPr="00033A63" w:rsidRDefault="004842D8" w:rsidP="00833A50">
      <w:pPr>
        <w:pStyle w:val="ListParagraph"/>
        <w:numPr>
          <w:ilvl w:val="0"/>
          <w:numId w:val="50"/>
        </w:numPr>
        <w:rPr>
          <w:rFonts w:asciiTheme="minorHAnsi" w:hAnsiTheme="minorHAnsi" w:cstheme="minorHAnsi"/>
        </w:rPr>
      </w:pPr>
      <w:r w:rsidRPr="00033A63">
        <w:rPr>
          <w:rFonts w:asciiTheme="minorHAnsi" w:hAnsiTheme="minorHAnsi" w:cstheme="minorHAnsi"/>
        </w:rPr>
        <w:t>să asigure continuitatea serviciilor oferite beneficiarilor proiectului</w:t>
      </w:r>
      <w:r w:rsidR="006131DE" w:rsidRPr="00033A63">
        <w:rPr>
          <w:rFonts w:asciiTheme="minorHAnsi" w:hAnsiTheme="minorHAnsi" w:cstheme="minorHAnsi"/>
        </w:rPr>
        <w:t>.</w:t>
      </w:r>
    </w:p>
    <w:p w14:paraId="0A52EFA0" w14:textId="38544736" w:rsidR="00E02C53" w:rsidRPr="00033A63" w:rsidRDefault="007501F2" w:rsidP="00E02C53">
      <w:pPr>
        <w:ind w:left="0"/>
      </w:pPr>
      <w:r w:rsidRPr="00033A63">
        <w:t>S</w:t>
      </w:r>
      <w:r w:rsidR="006131DE" w:rsidRPr="00033A63">
        <w:t xml:space="preserve">olicitantul va include în cererea de finanțare o descriere detaliată </w:t>
      </w:r>
      <w:r w:rsidR="00E02C53" w:rsidRPr="00033A63">
        <w:t xml:space="preserve"> a activităților/acțiunilor, din timpul implementării, transferabile și care conduc la sustenabilitatea acestuia precum: crearea de parteneriate, implicare în proiect a altor actori interesați, valorificarea rezultatelor printr-un alt proiect/</w:t>
      </w:r>
      <w:r w:rsidRPr="00033A63">
        <w:t xml:space="preserve">în </w:t>
      </w:r>
      <w:r w:rsidR="00E02C53" w:rsidRPr="00033A63">
        <w:t>alte activități/ cu alt grup țintă, demararea unor activități care să continue proiectul prezent etc., diseminarea rezultatelor către alte entități (de exemplu: metodologii, materiale de instruire, curriculum etc.), utilizarea rezultatelor proiectului în activități/proiecte ulterioare.</w:t>
      </w:r>
    </w:p>
    <w:p w14:paraId="66142AA7" w14:textId="77777777" w:rsidR="007E2A1D" w:rsidRDefault="007E2A1D" w:rsidP="007E2A1D">
      <w:pPr>
        <w:pStyle w:val="Heading2"/>
        <w:numPr>
          <w:ilvl w:val="1"/>
          <w:numId w:val="4"/>
        </w:numPr>
      </w:pPr>
      <w:bookmarkStart w:id="62" w:name="_Toc210724887"/>
      <w:bookmarkStart w:id="63" w:name="_Toc214283199"/>
      <w:r w:rsidRPr="00E7587F">
        <w:t>Acțiuni menite să garanteze egalitatea de șanse, de gen, incluziunea și nediscriminarea</w:t>
      </w:r>
      <w:bookmarkEnd w:id="62"/>
      <w:bookmarkEnd w:id="63"/>
    </w:p>
    <w:p w14:paraId="7FBD2A2D" w14:textId="1D8BDD95" w:rsidR="00B75DF6" w:rsidRPr="00B75DF6" w:rsidRDefault="0034091D" w:rsidP="00B75DF6">
      <w:pPr>
        <w:ind w:left="0"/>
      </w:pPr>
      <w:r>
        <w:t>R</w:t>
      </w:r>
      <w:r w:rsidR="00B75DF6" w:rsidRPr="00B75DF6">
        <w:t>espectarea principiilor orizontale privind egalitatea de șanse, de gen și</w:t>
      </w:r>
      <w:r w:rsidR="00B75DF6" w:rsidRPr="00B75DF6">
        <w:rPr>
          <w:b/>
        </w:rPr>
        <w:t xml:space="preserve"> </w:t>
      </w:r>
      <w:r w:rsidR="00B75DF6" w:rsidRPr="00B75DF6">
        <w:t>nediscriminarea bazată pe motive precum: sexul, orientarea sexuală,</w:t>
      </w:r>
      <w:r w:rsidR="008E29A4" w:rsidRPr="008E29A4">
        <w:t xml:space="preserve"> </w:t>
      </w:r>
      <w:r w:rsidR="008E29A4" w:rsidRPr="007E2A1D">
        <w:t>dizabilitate</w:t>
      </w:r>
      <w:r w:rsidR="00B75DF6" w:rsidRPr="00B75DF6">
        <w:t>, vârsta, rasa, originea etnică, naționalitatea şi religia sau convingerile, acestea vor fi avute în vedere în procesul de pregătire a proiectelor, în etapa de contractare, implementare şi pe toată durata de valabilitate a contractului de finanțare.</w:t>
      </w:r>
    </w:p>
    <w:p w14:paraId="1707F311" w14:textId="77777777" w:rsidR="00B75DF6" w:rsidRPr="00B75DF6" w:rsidRDefault="00B75DF6" w:rsidP="00B75DF6">
      <w:pPr>
        <w:ind w:left="0"/>
      </w:pPr>
      <w:r w:rsidRPr="00B75DF6">
        <w:t>În cadrul acestui proces, solicitantul se va asigura că respectă:</w:t>
      </w:r>
    </w:p>
    <w:p w14:paraId="27048A40" w14:textId="188F950B" w:rsidR="00B75DF6" w:rsidRPr="00B75DF6" w:rsidRDefault="00B75DF6" w:rsidP="00833A50">
      <w:pPr>
        <w:pStyle w:val="ListParagraph"/>
        <w:numPr>
          <w:ilvl w:val="0"/>
          <w:numId w:val="28"/>
        </w:numPr>
      </w:pPr>
      <w:r w:rsidRPr="00B75DF6">
        <w:t>legislația națională și comunitară aplicabilă în domeniul egalității de șanse, de gen, nediscriminării și accesibilității pentru persoanele cu dizabilități;</w:t>
      </w:r>
    </w:p>
    <w:p w14:paraId="74388021" w14:textId="34316558" w:rsidR="00B75DF6" w:rsidRPr="00B75DF6" w:rsidRDefault="00B75DF6" w:rsidP="00833A50">
      <w:pPr>
        <w:pStyle w:val="ListParagraph"/>
        <w:numPr>
          <w:ilvl w:val="0"/>
          <w:numId w:val="28"/>
        </w:numPr>
      </w:pPr>
      <w:r w:rsidRPr="00B75DF6">
        <w:t>Carta drepturilor fundamentale a Uniunii Europene;</w:t>
      </w:r>
    </w:p>
    <w:p w14:paraId="36986BBF" w14:textId="103E6797" w:rsidR="00B75DF6" w:rsidRPr="00B75DF6" w:rsidRDefault="00B75DF6" w:rsidP="00833A50">
      <w:pPr>
        <w:pStyle w:val="ListParagraph"/>
        <w:numPr>
          <w:ilvl w:val="0"/>
          <w:numId w:val="28"/>
        </w:numPr>
      </w:pPr>
      <w:r w:rsidRPr="00B75DF6">
        <w:t>Convenția ONU privind drepturile persoanelor cu dizabilități.</w:t>
      </w:r>
    </w:p>
    <w:p w14:paraId="5A17584D" w14:textId="77777777" w:rsidR="0076563C" w:rsidRDefault="00B75DF6">
      <w:pPr>
        <w:ind w:left="0"/>
      </w:pPr>
      <w:r w:rsidRPr="00B75DF6">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D643703" w14:textId="307C2B2C" w:rsidR="00B75DF6" w:rsidRPr="00B75DF6" w:rsidRDefault="00B75DF6" w:rsidP="00C3694B">
      <w:pPr>
        <w:spacing w:before="0" w:after="0"/>
        <w:ind w:left="0"/>
      </w:pPr>
      <w:r w:rsidRPr="00B75DF6">
        <w:t xml:space="preserve">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w:t>
      </w:r>
      <w:r w:rsidRPr="00B75DF6">
        <w:lastRenderedPageBreak/>
        <w:t>dizabilitate, vârstă sau orientare sexuală, precum și pentru a ține cont de accesibilitatea persoanelor cu dizabilități</w:t>
      </w:r>
      <w:r w:rsidR="007E2A1D">
        <w:t>.</w:t>
      </w:r>
    </w:p>
    <w:p w14:paraId="489F362C" w14:textId="77777777" w:rsidR="00B75DF6" w:rsidRPr="00B75DF6" w:rsidRDefault="00B75DF6" w:rsidP="00B75DF6">
      <w:pPr>
        <w:ind w:left="0"/>
      </w:pPr>
      <w:r w:rsidRPr="00B75DF6">
        <w:t>Pentru egalitatea de gen și nediscriminare se vor avea în vedere principiile:</w:t>
      </w:r>
    </w:p>
    <w:p w14:paraId="1EEE05C9" w14:textId="77777777" w:rsidR="00B75DF6" w:rsidRPr="00B75DF6" w:rsidRDefault="00B75DF6" w:rsidP="00833A50">
      <w:pPr>
        <w:numPr>
          <w:ilvl w:val="0"/>
          <w:numId w:val="29"/>
        </w:numPr>
        <w:spacing w:before="0" w:after="0" w:line="276" w:lineRule="auto"/>
        <w:ind w:left="1434" w:hanging="357"/>
      </w:pPr>
      <w:r w:rsidRPr="00B75DF6">
        <w:t>remunerare egală pentru muncă egală;</w:t>
      </w:r>
    </w:p>
    <w:p w14:paraId="2C60B4A8" w14:textId="77777777" w:rsidR="00B75DF6" w:rsidRPr="00B75DF6" w:rsidRDefault="00B75DF6" w:rsidP="00833A50">
      <w:pPr>
        <w:numPr>
          <w:ilvl w:val="0"/>
          <w:numId w:val="29"/>
        </w:numPr>
        <w:spacing w:before="0" w:after="0" w:line="276" w:lineRule="auto"/>
        <w:ind w:left="1434" w:hanging="357"/>
      </w:pPr>
      <w:r w:rsidRPr="00B75DF6">
        <w:t>egalitate de șanse și de tratament în materie de încadrare în muncă și relații de muncă;</w:t>
      </w:r>
    </w:p>
    <w:p w14:paraId="14FF5332" w14:textId="77777777" w:rsidR="00B75DF6" w:rsidRPr="00B75DF6" w:rsidRDefault="00B75DF6" w:rsidP="00833A50">
      <w:pPr>
        <w:numPr>
          <w:ilvl w:val="0"/>
          <w:numId w:val="29"/>
        </w:numPr>
        <w:spacing w:before="0" w:after="0" w:line="276" w:lineRule="auto"/>
        <w:ind w:left="1434" w:hanging="357"/>
      </w:pPr>
      <w:r w:rsidRPr="00B75DF6">
        <w:t>acțiuni pozitive pentru capacitarea femeilor și/sau a persoanelor cu dizabilități;</w:t>
      </w:r>
    </w:p>
    <w:p w14:paraId="2227678D" w14:textId="77777777" w:rsidR="00B75DF6" w:rsidRPr="00B75DF6" w:rsidRDefault="00B75DF6" w:rsidP="00833A50">
      <w:pPr>
        <w:numPr>
          <w:ilvl w:val="0"/>
          <w:numId w:val="29"/>
        </w:numPr>
        <w:spacing w:before="0" w:after="0" w:line="276" w:lineRule="auto"/>
        <w:ind w:left="1434" w:hanging="357"/>
      </w:pPr>
      <w:r w:rsidRPr="00B75DF6">
        <w:t>combaterea tuturor formelor de discriminare.</w:t>
      </w:r>
    </w:p>
    <w:p w14:paraId="424289E2" w14:textId="494BAD84" w:rsidR="00B75DF6" w:rsidRPr="007E2A1D" w:rsidRDefault="00B75DF6" w:rsidP="000D3374">
      <w:pPr>
        <w:ind w:left="0"/>
      </w:pPr>
      <w:r w:rsidRPr="00B75DF6">
        <w:t>Din această perspectivă, proiectele trebuie să descrie și să demonstreze modul în care principiile de mai sus sunt promovate prin  activitățile planificate,</w:t>
      </w:r>
      <w:r w:rsidRPr="007E2A1D">
        <w:t xml:space="preserve"> detaliindu-se, la modul concret, care sunt măsurile și instrumentele prin care solicitantul va garanta aplicarea respectivelor principii.</w:t>
      </w:r>
    </w:p>
    <w:p w14:paraId="44A51305" w14:textId="2F883EE9" w:rsidR="00B75DF6" w:rsidRPr="00B75DF6" w:rsidRDefault="00B75DF6" w:rsidP="00B75DF6">
      <w:pPr>
        <w:ind w:left="0"/>
      </w:pPr>
      <w:r w:rsidRPr="00B75DF6">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0BD77738" w14:textId="143CB1D2" w:rsidR="00B75DF6" w:rsidRPr="00B75DF6" w:rsidRDefault="00B75DF6" w:rsidP="00B75DF6">
      <w:pPr>
        <w:ind w:left="0"/>
      </w:pPr>
      <w:r w:rsidRPr="00B75DF6">
        <w:t>Solicitantul va descrie în secțiunea relevantă din cererea de finanțare modul în care sunt respectate obligațiile prevăzute de legislația specifică aplicabilă, precum și alte acțiuni suplimentare, dacă este cazul. În cadrul Declarației unice</w:t>
      </w:r>
      <w:r w:rsidR="00B23404">
        <w:t xml:space="preserve"> - </w:t>
      </w:r>
      <w:r w:rsidR="000D77F9">
        <w:t>Anexa nr. 3 la ghid</w:t>
      </w:r>
      <w:r w:rsidRPr="00B75DF6">
        <w:t>, solicitantul declară că va respecta obligațiile prevăzute în legislația comunitară și națională în domeniul egalității de șanse, de gen, nediscriminării și accesibilității pentru persoanele cu dizabilități.</w:t>
      </w:r>
    </w:p>
    <w:p w14:paraId="13E81070" w14:textId="777E7889" w:rsidR="003E0862" w:rsidRDefault="003E0862" w:rsidP="003E0862">
      <w:pPr>
        <w:ind w:left="0"/>
      </w:pPr>
      <w:r>
        <w:t xml:space="preserve">Solicitantul va detalia cum se asigură accesibilizarea corespunzătoare a spaţiului/infrastructurii </w:t>
      </w:r>
      <w:r w:rsidR="00574018">
        <w:t>unde se desfă</w:t>
      </w:r>
      <w:r w:rsidR="009357E2">
        <w:t>ș</w:t>
      </w:r>
      <w:r w:rsidR="00574018">
        <w:t xml:space="preserve">oară activitățile proiectului </w:t>
      </w:r>
      <w:r>
        <w:t>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w:t>
      </w:r>
      <w:r w:rsidR="008C492E">
        <w:t>R</w:t>
      </w:r>
      <w:r>
        <w:t>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8CB64F7" w14:textId="74B0DB81" w:rsidR="003E0862" w:rsidRDefault="003E0862" w:rsidP="003E0862">
      <w:pPr>
        <w:ind w:left="0"/>
      </w:pPr>
      <w:r>
        <w:t xml:space="preserve">Pentru a promova egalitatea de şanse şi tratament se va acorda atenţie accesibilităţii pentru toţi cetăţenii la serviciile, spaţiile şi infrastructura care sunt furnizate sau deschise publicului. </w:t>
      </w:r>
    </w:p>
    <w:p w14:paraId="5FBC6D49" w14:textId="6423FAB3" w:rsidR="000D3374" w:rsidRPr="00270009" w:rsidRDefault="003E0862" w:rsidP="003E0862">
      <w:pPr>
        <w:ind w:left="0"/>
      </w:pPr>
      <w:r>
        <w:t>Asigurarea accesului la mediul fizic existent se va face pe baza adaptării rezonabile prin care pot fi satisfăcute nevoile specifice ale persoanelor cu dizabilități.</w:t>
      </w:r>
    </w:p>
    <w:p w14:paraId="00000174" w14:textId="401BA9CC" w:rsidR="00590E78" w:rsidRDefault="00B1102C">
      <w:pPr>
        <w:pStyle w:val="Heading2"/>
        <w:numPr>
          <w:ilvl w:val="1"/>
          <w:numId w:val="4"/>
        </w:numPr>
      </w:pPr>
      <w:bookmarkStart w:id="64" w:name="_Toc214283200"/>
      <w:r w:rsidRPr="00E7587F">
        <w:t>Teme secundare</w:t>
      </w:r>
      <w:r w:rsidR="00CF44AF" w:rsidRPr="00E7587F">
        <w:t xml:space="preserve"> </w:t>
      </w:r>
      <w:r w:rsidR="00B533ED" w:rsidRPr="00F35F56">
        <w:t>(NA)</w:t>
      </w:r>
      <w:bookmarkEnd w:id="64"/>
    </w:p>
    <w:p w14:paraId="00000176" w14:textId="77777777" w:rsidR="00590E78" w:rsidRPr="00E7587F" w:rsidRDefault="00B1102C">
      <w:pPr>
        <w:pStyle w:val="Heading2"/>
        <w:numPr>
          <w:ilvl w:val="1"/>
          <w:numId w:val="4"/>
        </w:numPr>
      </w:pPr>
      <w:bookmarkStart w:id="65" w:name="_Toc214283201"/>
      <w:r w:rsidRPr="00E7587F">
        <w:t>Informarea și vizibilitatea sprijinului din fonduri</w:t>
      </w:r>
      <w:bookmarkEnd w:id="65"/>
    </w:p>
    <w:p w14:paraId="7A550E50" w14:textId="77777777" w:rsidR="00125385" w:rsidRDefault="00125385" w:rsidP="00125385">
      <w:pPr>
        <w:ind w:left="0"/>
      </w:pPr>
      <w: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6F72D081" w14:textId="200BECBC" w:rsidR="00125385" w:rsidRDefault="00125385" w:rsidP="00125385">
      <w:pPr>
        <w:ind w:left="0"/>
      </w:pPr>
      <w:r>
        <w:t xml:space="preserve">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(care poate fi accesat la adresa: </w:t>
      </w:r>
      <w:hyperlink r:id="rId10" w:history="1">
        <w:r w:rsidR="004D562A" w:rsidRPr="00CE0370">
          <w:rPr>
            <w:rStyle w:val="Hyperlink"/>
          </w:rPr>
          <w:t>https://mfe.gov.ro/comunicare/strategie-de-comunicare/</w:t>
        </w:r>
      </w:hyperlink>
      <w:r w:rsidR="004D562A">
        <w:t xml:space="preserve"> </w:t>
      </w:r>
      <w:r>
        <w:t>) coroborate cu prevederile  Instrucțiunii AM PTJ nr. 7/2024 privind utilizarea siglei și a sloganului Programului Tranziție Justă (care se regasește pe website-ul MIPE, la adresa:</w:t>
      </w:r>
      <w:r w:rsidR="00607EAE" w:rsidRPr="00607EAE">
        <w:t xml:space="preserve"> </w:t>
      </w:r>
      <w:hyperlink r:id="rId11" w:history="1">
        <w:r w:rsidR="00607EAE" w:rsidRPr="00CE0370">
          <w:rPr>
            <w:rStyle w:val="Hyperlink"/>
          </w:rPr>
          <w:t>https://mfe.gov.ro/ptj/identitate-vizuala/</w:t>
        </w:r>
      </w:hyperlink>
      <w:r w:rsidR="00607EAE">
        <w:t xml:space="preserve"> </w:t>
      </w:r>
      <w:r>
        <w:t xml:space="preserve"> ).</w:t>
      </w:r>
    </w:p>
    <w:p w14:paraId="34E58896" w14:textId="122A5F6B" w:rsidR="00125385" w:rsidRDefault="00125385" w:rsidP="00125385">
      <w:pPr>
        <w:ind w:left="0"/>
      </w:pPr>
      <w:r>
        <w:lastRenderedPageBreak/>
        <w:t xml:space="preserve">Pentru operațiunile </w:t>
      </w:r>
      <w:r w:rsidR="004D562A">
        <w:t xml:space="preserve">de importanță strategică și operațiunilor </w:t>
      </w:r>
      <w:r>
        <w:t>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w:t>
      </w:r>
      <w:r w:rsidR="004D562A">
        <w:t>, în timp util</w:t>
      </w:r>
      <w:r>
        <w:t xml:space="preserve">. </w:t>
      </w:r>
    </w:p>
    <w:p w14:paraId="2760A495" w14:textId="77777777" w:rsidR="00125385" w:rsidRDefault="00125385" w:rsidP="00125385">
      <w:pPr>
        <w:ind w:left="0"/>
      </w:pPr>
      <w:r>
        <w:t>Activitățile de comunicare vor fi adaptate din punct de vedere al valorii, frecvenței și complexității, în funcție de specificitatea proiectului gestionat de beneficiar.</w:t>
      </w:r>
    </w:p>
    <w:p w14:paraId="4196BE26" w14:textId="49E32943" w:rsidR="00125385" w:rsidRDefault="00125385" w:rsidP="00125385">
      <w:pPr>
        <w:ind w:left="0"/>
      </w:pPr>
      <w:r>
        <w:t xml:space="preserve">Pe parcursul implementării proiectului, beneficiarul va păstra dovezi, inclusiv vizuale, ale îndeplinirii obligațiilor privind activitățile de vizibilitate, transparență și comunicare aferente proiectelor, conform prevederilor </w:t>
      </w:r>
      <w:r w:rsidR="0075184F">
        <w:t>Ghidul</w:t>
      </w:r>
      <w:r w:rsidR="0074588B">
        <w:t>ui</w:t>
      </w:r>
      <w:r w:rsidR="0075184F">
        <w:t xml:space="preserve"> de Identitate Vizuală</w:t>
      </w:r>
      <w:r>
        <w:t xml:space="preserve"> 2021-2027. </w:t>
      </w:r>
    </w:p>
    <w:p w14:paraId="3A67D82B" w14:textId="29A8A6B1" w:rsidR="00125385" w:rsidRDefault="00125385" w:rsidP="00125385">
      <w:pPr>
        <w:ind w:left="0"/>
      </w:pPr>
      <w: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w:t>
      </w:r>
      <w:r w:rsidR="0075184F">
        <w:t xml:space="preserve"> </w:t>
      </w:r>
      <w:r>
        <w:t>49 alin</w:t>
      </w:r>
      <w:r w:rsidR="0075184F">
        <w:t xml:space="preserve">. </w:t>
      </w:r>
      <w:r>
        <w:t xml:space="preserve">(6) din Regulamentul (UE) </w:t>
      </w:r>
      <w:r w:rsidR="0075184F">
        <w:t>2021/1060</w:t>
      </w:r>
      <w:r>
        <w:t>)</w:t>
      </w:r>
    </w:p>
    <w:p w14:paraId="3CDCCB1A" w14:textId="5DB3A981" w:rsidR="00125385" w:rsidRDefault="00125385" w:rsidP="00125385">
      <w:pPr>
        <w:ind w:left="0"/>
      </w:pPr>
      <w:r>
        <w:t>Pentru toate echipamentele achiziţionate prin proiect, beneficiarul trebuie să respecte cerințele din Ghidul de Identitate Vizuală</w:t>
      </w:r>
      <w:r w:rsidRPr="007E2A1D">
        <w:t xml:space="preserve">.  </w:t>
      </w:r>
    </w:p>
    <w:p w14:paraId="2E90535F" w14:textId="77777777" w:rsidR="00125385" w:rsidRDefault="00125385" w:rsidP="00125385">
      <w:pPr>
        <w:ind w:left="0"/>
      </w:pPr>
      <w: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0CC831C6" w14:textId="349C2674" w:rsidR="001D3B76" w:rsidRPr="007E2A1D" w:rsidRDefault="00125385" w:rsidP="00B75DF6">
      <w:pPr>
        <w:ind w:left="0"/>
      </w:pPr>
      <w:r>
        <w:t xml:space="preserve">Pentru o bună structurare a activităților de comunicare derulate la nivelul proiectului, se va utiliza </w:t>
      </w:r>
      <w:r w:rsidRPr="007E2A1D">
        <w:t xml:space="preserve">Anexa </w:t>
      </w:r>
      <w:r w:rsidR="004852C7">
        <w:t xml:space="preserve">nr. </w:t>
      </w:r>
      <w:r w:rsidR="002C1986">
        <w:t>16</w:t>
      </w:r>
      <w:r w:rsidR="0074588B">
        <w:t xml:space="preserve"> - </w:t>
      </w:r>
      <w:r w:rsidR="0074588B" w:rsidRPr="0074588B">
        <w:t>Model plan de comunicare</w:t>
      </w:r>
      <w:r w:rsidR="002C1986">
        <w:t xml:space="preserve"> </w:t>
      </w:r>
    </w:p>
    <w:p w14:paraId="0000017A" w14:textId="7D9599C6" w:rsidR="00590E78" w:rsidRPr="00E7587F" w:rsidRDefault="00B1102C">
      <w:pPr>
        <w:pStyle w:val="Heading1"/>
        <w:numPr>
          <w:ilvl w:val="0"/>
          <w:numId w:val="4"/>
        </w:numPr>
      </w:pPr>
      <w:bookmarkStart w:id="66" w:name="_Toc214283202"/>
      <w:r w:rsidRPr="00E7587F">
        <w:t>INFORMAȚII ADMINISTRATIVE DESPRE APELUL DE PROIECTE</w:t>
      </w:r>
      <w:bookmarkEnd w:id="66"/>
      <w:r w:rsidRPr="00E7587F">
        <w:tab/>
      </w:r>
    </w:p>
    <w:p w14:paraId="0000017B" w14:textId="77777777" w:rsidR="00590E78" w:rsidRPr="00E7587F" w:rsidRDefault="00B1102C">
      <w:pPr>
        <w:pStyle w:val="Heading2"/>
        <w:numPr>
          <w:ilvl w:val="1"/>
          <w:numId w:val="4"/>
        </w:numPr>
      </w:pPr>
      <w:bookmarkStart w:id="67" w:name="_Toc214283203"/>
      <w:r w:rsidRPr="00E7587F">
        <w:t>Data deschiderii apelului de proiecte</w:t>
      </w:r>
      <w:bookmarkEnd w:id="67"/>
    </w:p>
    <w:p w14:paraId="0000017C" w14:textId="37420D45" w:rsidR="00590E78" w:rsidRPr="00E7587F" w:rsidRDefault="00B1102C" w:rsidP="00270009">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pe site-ul </w:t>
      </w:r>
      <w:hyperlink r:id="rId12">
        <w:r w:rsidRPr="00E7587F">
          <w:rPr>
            <w:color w:val="1155CC"/>
            <w:u w:val="single"/>
          </w:rPr>
          <w:t>https://mfe.gov.ro/ptj-21-27/</w:t>
        </w:r>
      </w:hyperlink>
      <w:r w:rsidRPr="00E7587F">
        <w:t xml:space="preserve"> </w:t>
      </w:r>
    </w:p>
    <w:p w14:paraId="0000017D" w14:textId="77777777" w:rsidR="00590E78" w:rsidRPr="00E7587F" w:rsidRDefault="00B1102C">
      <w:pPr>
        <w:pStyle w:val="Heading2"/>
        <w:numPr>
          <w:ilvl w:val="1"/>
          <w:numId w:val="4"/>
        </w:numPr>
      </w:pPr>
      <w:bookmarkStart w:id="68" w:name="_Toc214283204"/>
      <w:r w:rsidRPr="00E7587F">
        <w:t>Perioada de pregătire a proiectelor</w:t>
      </w:r>
      <w:bookmarkEnd w:id="68"/>
    </w:p>
    <w:p w14:paraId="0000017E" w14:textId="7C03EF5F"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w:t>
      </w:r>
      <w:r w:rsidR="00CE584E" w:rsidRPr="00CE584E">
        <w:t xml:space="preserve">MYSMIS 2021/SMIS2021+ </w:t>
      </w:r>
      <w:r w:rsidR="0090380E" w:rsidRPr="00E7587F">
        <w:t>.</w:t>
      </w:r>
    </w:p>
    <w:p w14:paraId="0000017F" w14:textId="3B898431" w:rsidR="00590E78" w:rsidRPr="00E7587F" w:rsidRDefault="00B1102C" w:rsidP="0090380E">
      <w:pPr>
        <w:ind w:left="0"/>
      </w:pPr>
      <w:r w:rsidRPr="00E7587F">
        <w:t xml:space="preserve">Pentru pregătirea proiectelor în vederea depunerii cererii de finanțare solicitantul de finanțare are la dispoziție </w:t>
      </w:r>
      <w:r w:rsidRPr="007E2A1D">
        <w:t xml:space="preserve">o perioadă </w:t>
      </w:r>
      <w:r w:rsidRPr="007E2A1D">
        <w:rPr>
          <w:b/>
          <w:bCs/>
          <w:color w:val="0D0D0D" w:themeColor="text1" w:themeTint="F2"/>
        </w:rPr>
        <w:t>de</w:t>
      </w:r>
      <w:sdt>
        <w:sdtPr>
          <w:rPr>
            <w:b/>
            <w:bCs/>
            <w:color w:val="0D0D0D" w:themeColor="text1" w:themeTint="F2"/>
          </w:rPr>
          <w:tag w:val="goog_rdk_66"/>
          <w:id w:val="854848090"/>
        </w:sdtPr>
        <w:sdtEndPr/>
        <w:sdtContent/>
      </w:sdt>
      <w:r w:rsidR="0090380E" w:rsidRPr="007E2A1D">
        <w:rPr>
          <w:b/>
          <w:bCs/>
          <w:color w:val="0D0D0D" w:themeColor="text1" w:themeTint="F2"/>
        </w:rPr>
        <w:t xml:space="preserve"> 2 luni</w:t>
      </w:r>
      <w:r w:rsidR="0090380E" w:rsidRPr="007E2A1D">
        <w:rPr>
          <w:color w:val="0D0D0D" w:themeColor="text1" w:themeTint="F2"/>
        </w:rPr>
        <w:t xml:space="preserve">, </w:t>
      </w:r>
      <w:r w:rsidR="0090380E" w:rsidRPr="007E2A1D">
        <w:t>calculate</w:t>
      </w:r>
      <w:r w:rsidR="0090380E" w:rsidRPr="00E7587F">
        <w:t xml:space="preserve"> de la data publicării </w:t>
      </w:r>
      <w:r w:rsidR="009C675C">
        <w:t>formei finale a G</w:t>
      </w:r>
      <w:r w:rsidR="0090380E" w:rsidRPr="00E7587F">
        <w:t>hidului solicitantului.</w:t>
      </w:r>
    </w:p>
    <w:p w14:paraId="00000180" w14:textId="77777777" w:rsidR="00590E78" w:rsidRPr="00E7587F" w:rsidRDefault="00B1102C">
      <w:pPr>
        <w:pStyle w:val="Heading2"/>
        <w:numPr>
          <w:ilvl w:val="1"/>
          <w:numId w:val="4"/>
        </w:numPr>
      </w:pPr>
      <w:bookmarkStart w:id="69" w:name="_Toc214283205"/>
      <w:r w:rsidRPr="00E7587F">
        <w:t>Perioada de depunere a proiectelor</w:t>
      </w:r>
      <w:bookmarkEnd w:id="69"/>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2450B176" w:rsidR="00590E78" w:rsidRPr="00033A63" w:rsidRDefault="00B1102C" w:rsidP="0090380E">
      <w:pPr>
        <w:ind w:left="0"/>
      </w:pPr>
      <w:r w:rsidRPr="00E7587F">
        <w:t>Data de la care pot fi depuse cereri de finanțare</w:t>
      </w:r>
      <w:r w:rsidRPr="00033A63">
        <w:t xml:space="preserve">: </w:t>
      </w:r>
      <w:r w:rsidR="001B68EE" w:rsidRPr="00033A63">
        <w:t>03</w:t>
      </w:r>
      <w:r w:rsidRPr="00033A63">
        <w:t>/</w:t>
      </w:r>
      <w:r w:rsidR="001B68EE" w:rsidRPr="00033A63">
        <w:t>03</w:t>
      </w:r>
      <w:r w:rsidRPr="00033A63">
        <w:t>/</w:t>
      </w:r>
      <w:r w:rsidR="001B68EE" w:rsidRPr="00033A63">
        <w:t>2026</w:t>
      </w:r>
      <w:r w:rsidRPr="00033A63">
        <w:t xml:space="preserve">, ora </w:t>
      </w:r>
      <w:r w:rsidR="001B68EE" w:rsidRPr="00033A63">
        <w:t>16</w:t>
      </w:r>
      <w:r w:rsidRPr="00033A63">
        <w:t>:</w:t>
      </w:r>
      <w:r w:rsidR="001B68EE" w:rsidRPr="00033A63">
        <w:t>00</w:t>
      </w:r>
      <w:r w:rsidRPr="00033A63">
        <w:t xml:space="preserve">, în sistemul informatic MySMIS 2021/SMIS2021+. </w:t>
      </w:r>
    </w:p>
    <w:p w14:paraId="00000183" w14:textId="77777777" w:rsidR="00590E78" w:rsidRPr="00033A63" w:rsidRDefault="00B1102C">
      <w:pPr>
        <w:pStyle w:val="Heading3"/>
        <w:numPr>
          <w:ilvl w:val="2"/>
          <w:numId w:val="4"/>
        </w:numPr>
      </w:pPr>
      <w:r w:rsidRPr="00033A63">
        <w:t>Data și ora închiderii apelului de proiecte</w:t>
      </w:r>
    </w:p>
    <w:p w14:paraId="00000184" w14:textId="5FD7B050" w:rsidR="00590E78" w:rsidRPr="00E7587F" w:rsidRDefault="00B1102C" w:rsidP="00C3694B">
      <w:pPr>
        <w:ind w:left="0"/>
      </w:pPr>
      <w:r w:rsidRPr="00033A63">
        <w:t xml:space="preserve">Data până la care pot fi depuse cereri de finanțare: </w:t>
      </w:r>
      <w:r w:rsidR="001B68EE" w:rsidRPr="00033A63">
        <w:t>03</w:t>
      </w:r>
      <w:r w:rsidRPr="00033A63">
        <w:t>/</w:t>
      </w:r>
      <w:r w:rsidR="001B68EE" w:rsidRPr="00033A63">
        <w:t>07</w:t>
      </w:r>
      <w:r w:rsidRPr="00033A63">
        <w:t>/</w:t>
      </w:r>
      <w:r w:rsidR="001B68EE" w:rsidRPr="00033A63">
        <w:t>2026</w:t>
      </w:r>
      <w:r w:rsidRPr="00033A63">
        <w:t xml:space="preserve">, ora </w:t>
      </w:r>
      <w:r w:rsidR="001B68EE" w:rsidRPr="00033A63">
        <w:t>1</w:t>
      </w:r>
      <w:r w:rsidR="00F47572" w:rsidRPr="00033A63">
        <w:t>4</w:t>
      </w:r>
      <w:r w:rsidRPr="00033A63">
        <w:t>:</w:t>
      </w:r>
      <w:r w:rsidR="001B68EE" w:rsidRPr="00033A63">
        <w:t>00</w:t>
      </w:r>
      <w:r w:rsidRPr="00033A63">
        <w:t>, în sistemul informatic MySMIS 2021/SMIS2021+.</w:t>
      </w:r>
      <w:r w:rsidRPr="00E7587F">
        <w:t xml:space="preserve"> </w:t>
      </w:r>
    </w:p>
    <w:p w14:paraId="00000185" w14:textId="0003C080" w:rsidR="00590E78" w:rsidRPr="00E7587F" w:rsidRDefault="0090380E" w:rsidP="00C3694B">
      <w:pPr>
        <w:ind w:left="0"/>
        <w:rPr>
          <w:rFonts w:cstheme="minorHAnsi"/>
          <w:color w:val="231F20"/>
        </w:rPr>
      </w:pPr>
      <w:bookmarkStart w:id="70"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70"/>
    </w:p>
    <w:p w14:paraId="00000186" w14:textId="77777777" w:rsidR="00590E78" w:rsidRPr="00E7587F" w:rsidRDefault="00B1102C">
      <w:pPr>
        <w:pStyle w:val="Heading2"/>
        <w:numPr>
          <w:ilvl w:val="1"/>
          <w:numId w:val="4"/>
        </w:numPr>
      </w:pPr>
      <w:bookmarkStart w:id="71" w:name="_Toc214283206"/>
      <w:r w:rsidRPr="00E7587F">
        <w:lastRenderedPageBreak/>
        <w:t>Modalitatea de depunere a proiectelor</w:t>
      </w:r>
      <w:bookmarkEnd w:id="71"/>
    </w:p>
    <w:p w14:paraId="00000187" w14:textId="33B4C4AA" w:rsidR="00590E78" w:rsidRPr="00E7587F" w:rsidRDefault="00B1102C" w:rsidP="00270009">
      <w:pPr>
        <w:ind w:left="0"/>
      </w:pPr>
      <w:bookmarkStart w:id="72" w:name="_heading=h.nmf14n" w:colFirst="0" w:colLast="0"/>
      <w:bookmarkEnd w:id="72"/>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w:t>
      </w:r>
      <w:r w:rsidR="00C34420">
        <w:t>în cadrul</w:t>
      </w:r>
      <w:r w:rsidR="00C34420" w:rsidRPr="00E7587F">
        <w:t xml:space="preserve"> </w:t>
      </w:r>
      <w:r w:rsidR="00C34420">
        <w:rPr>
          <w:b/>
          <w:bCs/>
          <w:color w:val="0070C0"/>
        </w:rPr>
        <w:t>- secțiunii</w:t>
      </w:r>
      <w:r w:rsidR="00C34420" w:rsidRPr="00E7587F">
        <w:rPr>
          <w:b/>
          <w:bCs/>
          <w:color w:val="0070C0"/>
        </w:rPr>
        <w:t xml:space="preserve"> </w:t>
      </w:r>
      <w:r w:rsidRPr="00E7587F">
        <w:rPr>
          <w:b/>
          <w:bCs/>
          <w:color w:val="0070C0"/>
        </w:rPr>
        <w:t>4.3</w:t>
      </w:r>
      <w:r w:rsidRPr="00E7587F">
        <w:rPr>
          <w:color w:val="0070C0"/>
        </w:rPr>
        <w:t xml:space="preserve"> </w:t>
      </w:r>
      <w:r w:rsidR="0004150B" w:rsidRPr="00E7587F">
        <w:t>de mai sus.</w:t>
      </w:r>
    </w:p>
    <w:p w14:paraId="00000188" w14:textId="77777777" w:rsidR="00590E78" w:rsidRDefault="00B1102C">
      <w:pPr>
        <w:ind w:left="0"/>
      </w:pPr>
      <w:r w:rsidRPr="00E7587F">
        <w:t>Data depunerii cererii de finanțare este considerată data transmiterii formularului electronic al cererii de finanțare prin sistemul informatic MySMIS2021/SMIS2021+.</w:t>
      </w:r>
    </w:p>
    <w:p w14:paraId="0E4E6C48" w14:textId="45944966" w:rsidR="00036D5F" w:rsidRPr="007E2A1D" w:rsidRDefault="00B1102C" w:rsidP="00B70ADE">
      <w:pPr>
        <w:ind w:left="0"/>
        <w:rPr>
          <w:b/>
          <w:bCs/>
          <w:color w:val="0070C0"/>
        </w:rPr>
      </w:pPr>
      <w:bookmarkStart w:id="73" w:name="_heading=h.37m2jsg" w:colFirst="0" w:colLast="0"/>
      <w:bookmarkStart w:id="74" w:name="_heading=h.b9fjr2ltpkbg" w:colFirst="0" w:colLast="0"/>
      <w:bookmarkEnd w:id="73"/>
      <w:bookmarkEnd w:id="74"/>
      <w:r w:rsidRPr="00E7587F">
        <w:t xml:space="preserve"> </w:t>
      </w:r>
      <w:r w:rsidR="00036D5F" w:rsidRPr="00036D5F">
        <w:t xml:space="preserve">Pentru depunerea de proiecte se va utiliza formatul de cerere de finanțare prevăzut în </w:t>
      </w:r>
      <w:r w:rsidR="00036D5F" w:rsidRPr="007E2A1D">
        <w:t>Anexa 2</w:t>
      </w:r>
      <w:r w:rsidR="00036D5F" w:rsidRPr="00036D5F">
        <w:t xml:space="preserve"> la prezentul ghid</w:t>
      </w:r>
      <w:r w:rsidR="00036D5F" w:rsidRPr="007E2A1D">
        <w:t>.</w:t>
      </w:r>
      <w:bookmarkStart w:id="75" w:name="_heading=h.nkn6lzkwtrg0" w:colFirst="0" w:colLast="0"/>
      <w:bookmarkEnd w:id="75"/>
    </w:p>
    <w:p w14:paraId="5B4F0B1A" w14:textId="77777777" w:rsidR="00AF535A" w:rsidRPr="0081485E" w:rsidRDefault="00AF535A" w:rsidP="00AF535A">
      <w:pPr>
        <w:pStyle w:val="Heading1"/>
        <w:numPr>
          <w:ilvl w:val="0"/>
          <w:numId w:val="4"/>
        </w:numPr>
      </w:pPr>
      <w:bookmarkStart w:id="76" w:name="_Toc214283207"/>
      <w:r w:rsidRPr="005B7C66">
        <w:t>Condiții de eligibilitate</w:t>
      </w:r>
      <w:bookmarkEnd w:id="76"/>
    </w:p>
    <w:p w14:paraId="0E695502" w14:textId="77777777" w:rsidR="00B36110" w:rsidRDefault="00B36110" w:rsidP="00C3694B">
      <w:pPr>
        <w:ind w:left="0"/>
      </w:pPr>
      <w:r>
        <w:t>Pentru selectarea operațiunilor, criteriile și metodologia de selecție se aplică nediscriminatoriu și transparent tuturor solicitanților la finanțare, în condițiile prevăzute de prezentul capitol.</w:t>
      </w:r>
    </w:p>
    <w:p w14:paraId="2D888E8C" w14:textId="34500BF6" w:rsidR="00B36110" w:rsidRDefault="00B36110" w:rsidP="007E2A1D">
      <w:pPr>
        <w:spacing w:after="0"/>
        <w:ind w:left="0"/>
      </w:pPr>
      <w:r w:rsidRPr="007E2A1D">
        <w:t>Criteriile</w:t>
      </w:r>
      <w:r>
        <w:t xml:space="preserve"> de eligibilitate și criteriile folosite pentru selecția operațiunilor au fost aprobate prin Decizia CMPTJ nr. </w:t>
      </w:r>
      <w:r w:rsidR="005B6BF1">
        <w:t>142852/02.12.2025.</w:t>
      </w:r>
    </w:p>
    <w:p w14:paraId="0269C867" w14:textId="0DEA6BE3" w:rsidR="00AF535A" w:rsidRPr="005B7C66" w:rsidRDefault="00AF535A" w:rsidP="00C3694B">
      <w:pPr>
        <w:ind w:left="0"/>
        <w:rPr>
          <w:i/>
        </w:rPr>
      </w:pPr>
      <w:r w:rsidRPr="005B7C66">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C3694B">
        <w:rPr>
          <w:b/>
          <w:color w:val="1C6194" w:themeColor="accent6" w:themeShade="BF"/>
        </w:rPr>
        <w:t xml:space="preserve">Anexei </w:t>
      </w:r>
      <w:r w:rsidR="00194BD9" w:rsidRPr="00C3694B">
        <w:rPr>
          <w:b/>
          <w:color w:val="1C6194" w:themeColor="accent6" w:themeShade="BF"/>
        </w:rPr>
        <w:t>10</w:t>
      </w:r>
      <w:r w:rsidRPr="00B36110">
        <w:rPr>
          <w:color w:val="0D0D0D" w:themeColor="text1" w:themeTint="F2"/>
        </w:rPr>
        <w:t xml:space="preserve"> </w:t>
      </w:r>
      <w:r w:rsidRPr="005B7C66">
        <w:t xml:space="preserve">la prezentul Ghid - </w:t>
      </w:r>
      <w:r w:rsidR="00CC4912" w:rsidRPr="00CC4912">
        <w:rPr>
          <w:i/>
        </w:rPr>
        <w:t xml:space="preserve">Lista de </w:t>
      </w:r>
      <w:r w:rsidR="004D3EAF">
        <w:rPr>
          <w:i/>
        </w:rPr>
        <w:t>evaluare</w:t>
      </w:r>
      <w:r w:rsidR="00CC4912" w:rsidRPr="00CC4912">
        <w:rPr>
          <w:i/>
        </w:rPr>
        <w:t xml:space="preserve"> </w:t>
      </w:r>
      <w:r w:rsidR="009B19DC">
        <w:rPr>
          <w:i/>
        </w:rPr>
        <w:t xml:space="preserve">în </w:t>
      </w:r>
      <w:r w:rsidR="00CC4912" w:rsidRPr="00CC4912">
        <w:rPr>
          <w:i/>
        </w:rPr>
        <w:t xml:space="preserve">etapa </w:t>
      </w:r>
      <w:r w:rsidR="009B19DC">
        <w:rPr>
          <w:i/>
        </w:rPr>
        <w:t xml:space="preserve">de </w:t>
      </w:r>
      <w:r w:rsidR="00CC4912" w:rsidRPr="00CC4912">
        <w:rPr>
          <w:i/>
        </w:rPr>
        <w:t>contract</w:t>
      </w:r>
      <w:r w:rsidR="008C492E">
        <w:rPr>
          <w:i/>
        </w:rPr>
        <w:t>are</w:t>
      </w:r>
      <w:r w:rsidRPr="005B7C66">
        <w:rPr>
          <w:i/>
        </w:rPr>
        <w:t>.</w:t>
      </w:r>
    </w:p>
    <w:p w14:paraId="2F39D6BC" w14:textId="77777777" w:rsidR="00AF535A" w:rsidRPr="005B7C66" w:rsidRDefault="00AF535A" w:rsidP="00C3694B">
      <w:pPr>
        <w:ind w:left="0"/>
        <w:rPr>
          <w:rFonts w:asciiTheme="minorHAnsi" w:hAnsiTheme="minorHAnsi" w:cstheme="minorHAnsi"/>
        </w:rPr>
      </w:pPr>
      <w:r w:rsidRPr="005B7C66">
        <w:t>Condițiile</w:t>
      </w:r>
      <w:r w:rsidRPr="005B7C66">
        <w:rPr>
          <w:rFonts w:asciiTheme="minorHAnsi" w:hAnsiTheme="minorHAnsi" w:cstheme="minorHAnsi"/>
        </w:rPr>
        <w:t xml:space="preserv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w:t>
      </w:r>
      <w:r w:rsidRPr="00BC20B1">
        <w:rPr>
          <w:rFonts w:asciiTheme="minorHAnsi" w:hAnsiTheme="minorHAnsi" w:cstheme="minorHAnsi"/>
        </w:rPr>
        <w:t>Excepție de la această regulă face criteriul privind valoarea minimă eligibilă a proiectului, a cărui respectare este obligatorie doar până la momentul încheierii contractului de finanțare, inclusiv.</w:t>
      </w:r>
    </w:p>
    <w:p w14:paraId="58EFB06E" w14:textId="6861EA23" w:rsidR="00AF535A" w:rsidRPr="005B7C66" w:rsidRDefault="00AF535A" w:rsidP="007E2A1D">
      <w:pPr>
        <w:spacing w:after="0"/>
        <w:ind w:left="0"/>
        <w:rPr>
          <w:rFonts w:asciiTheme="minorHAnsi" w:hAnsiTheme="minorHAnsi" w:cstheme="minorHAnsi"/>
        </w:rPr>
      </w:pPr>
      <w:r w:rsidRPr="005B7C66">
        <w:rPr>
          <w:rFonts w:asciiTheme="minorHAnsi" w:hAnsiTheme="minorHAnsi" w:cstheme="minorHAnsi"/>
        </w:rPr>
        <w:t xml:space="preserve">Pentru perioada de implementare și de asigurare a caracterului durabil al operaţiunilor, vă rugăm să consultaţi clauzele contractuale din contractul de finanţare – </w:t>
      </w:r>
      <w:r w:rsidRPr="00C3694B">
        <w:rPr>
          <w:rFonts w:asciiTheme="minorHAnsi" w:hAnsiTheme="minorHAnsi" w:cstheme="minorHAnsi"/>
          <w:b/>
          <w:color w:val="1C6194" w:themeColor="accent6" w:themeShade="BF"/>
        </w:rPr>
        <w:t>Anexa 1</w:t>
      </w:r>
      <w:r w:rsidR="00194BD9" w:rsidRPr="00C3694B">
        <w:rPr>
          <w:rFonts w:asciiTheme="minorHAnsi" w:hAnsiTheme="minorHAnsi" w:cstheme="minorHAnsi"/>
          <w:b/>
          <w:color w:val="1C6194" w:themeColor="accent6" w:themeShade="BF"/>
        </w:rPr>
        <w:t>1</w:t>
      </w:r>
      <w:r w:rsidRPr="00C3694B">
        <w:rPr>
          <w:rFonts w:asciiTheme="minorHAnsi" w:hAnsiTheme="minorHAnsi" w:cstheme="minorHAnsi"/>
          <w:color w:val="1C6194" w:themeColor="accent6" w:themeShade="BF"/>
        </w:rPr>
        <w:t xml:space="preserve"> </w:t>
      </w:r>
      <w:r w:rsidR="008C492E">
        <w:rPr>
          <w:rFonts w:asciiTheme="minorHAnsi" w:hAnsiTheme="minorHAnsi" w:cstheme="minorHAnsi"/>
          <w:color w:val="1C6194" w:themeColor="accent6" w:themeShade="BF"/>
        </w:rPr>
        <w:t xml:space="preserve">- </w:t>
      </w:r>
      <w:r w:rsidR="008C492E" w:rsidRPr="008C492E">
        <w:rPr>
          <w:rFonts w:asciiTheme="minorHAnsi" w:hAnsiTheme="minorHAnsi" w:cstheme="minorHAnsi"/>
          <w:color w:val="1C6194" w:themeColor="accent6" w:themeShade="BF"/>
        </w:rPr>
        <w:t xml:space="preserve">Condiții specifice la contractul de finanțare </w:t>
      </w:r>
      <w:r w:rsidRPr="005B7C66">
        <w:rPr>
          <w:rFonts w:asciiTheme="minorHAnsi" w:hAnsiTheme="minorHAnsi" w:cstheme="minorHAnsi"/>
        </w:rPr>
        <w:t>la prezentul Ghid</w:t>
      </w:r>
      <w:r w:rsidR="003D6295">
        <w:rPr>
          <w:rFonts w:asciiTheme="minorHAnsi" w:hAnsiTheme="minorHAnsi" w:cstheme="minorHAnsi"/>
        </w:rPr>
        <w:t>.</w:t>
      </w:r>
    </w:p>
    <w:p w14:paraId="0BFAFF78" w14:textId="07AC9989" w:rsidR="00AF535A" w:rsidRDefault="00AF535A" w:rsidP="00AF535A">
      <w:pPr>
        <w:pStyle w:val="Heading2"/>
        <w:numPr>
          <w:ilvl w:val="1"/>
          <w:numId w:val="4"/>
        </w:numPr>
      </w:pPr>
      <w:bookmarkStart w:id="77" w:name="_Toc214283208"/>
      <w:r w:rsidRPr="005B7C66">
        <w:t>Eligibilitatea solicitanților</w:t>
      </w:r>
      <w:bookmarkEnd w:id="77"/>
      <w:r w:rsidRPr="005B7C66">
        <w:t xml:space="preserve"> </w:t>
      </w:r>
    </w:p>
    <w:p w14:paraId="0420B89E" w14:textId="77777777" w:rsidR="00700D0C" w:rsidRPr="005B7C66" w:rsidRDefault="00700D0C" w:rsidP="00700D0C">
      <w:pPr>
        <w:pStyle w:val="Heading3"/>
        <w:numPr>
          <w:ilvl w:val="2"/>
          <w:numId w:val="4"/>
        </w:numPr>
      </w:pPr>
      <w:r w:rsidRPr="005B7C66">
        <w:t>Cerințe privind eligibilitatea solicitanților și partenerilor</w:t>
      </w:r>
    </w:p>
    <w:p w14:paraId="7A45110E" w14:textId="7B4A1342" w:rsidR="00AF535A" w:rsidRPr="0031247F" w:rsidRDefault="00AF535A" w:rsidP="00700D0C">
      <w:pPr>
        <w:spacing w:after="0"/>
        <w:ind w:left="0"/>
        <w:rPr>
          <w:rFonts w:asciiTheme="minorHAnsi" w:hAnsiTheme="minorHAnsi" w:cstheme="minorHAnsi"/>
        </w:rPr>
      </w:pPr>
      <w:r w:rsidRPr="00700D0C">
        <w:rPr>
          <w:rFonts w:asciiTheme="minorHAnsi" w:hAnsiTheme="minorHAnsi" w:cstheme="minorHAnsi"/>
        </w:rPr>
        <w:t>Solicitantul eligibil, în sensul prezentului ghid, reprezintă entitatea care îndeplineşte cumulativ criteriile enumerate și prezentate în cadrul prezentei secțiuni.</w:t>
      </w:r>
    </w:p>
    <w:p w14:paraId="46AC2D69" w14:textId="03631653" w:rsidR="00AF535A" w:rsidRPr="009313D2" w:rsidRDefault="00AF535A" w:rsidP="00190158">
      <w:pPr>
        <w:numPr>
          <w:ilvl w:val="0"/>
          <w:numId w:val="21"/>
        </w:numPr>
        <w:pBdr>
          <w:top w:val="nil"/>
          <w:left w:val="nil"/>
          <w:bottom w:val="nil"/>
          <w:right w:val="nil"/>
          <w:between w:val="nil"/>
        </w:pBdr>
        <w:ind w:left="714" w:hanging="357"/>
        <w:rPr>
          <w:rFonts w:asciiTheme="minorHAnsi" w:hAnsiTheme="minorHAnsi" w:cstheme="minorHAnsi"/>
          <w:b/>
          <w:color w:val="3494BA"/>
        </w:rPr>
      </w:pPr>
      <w:r w:rsidRPr="009313D2">
        <w:rPr>
          <w:rFonts w:asciiTheme="minorHAnsi" w:hAnsiTheme="minorHAnsi" w:cstheme="minorHAnsi"/>
          <w:b/>
          <w:color w:val="3494BA"/>
        </w:rPr>
        <w:t>Forma de constituire a solicitantului</w:t>
      </w:r>
    </w:p>
    <w:p w14:paraId="56570191" w14:textId="3300570F" w:rsidR="00AF535A" w:rsidRPr="0031247F" w:rsidRDefault="00AF535A" w:rsidP="00700D0C">
      <w:pPr>
        <w:spacing w:after="0"/>
        <w:ind w:left="0"/>
        <w:rPr>
          <w:rFonts w:asciiTheme="minorHAnsi" w:hAnsiTheme="minorHAnsi" w:cstheme="minorHAnsi"/>
          <w:b/>
        </w:rPr>
      </w:pPr>
      <w:r w:rsidRPr="0031247F">
        <w:rPr>
          <w:rFonts w:asciiTheme="minorHAnsi" w:hAnsiTheme="minorHAnsi" w:cstheme="minorHAnsi"/>
          <w:noProof/>
        </w:rPr>
        <w:t>În cadrul apelului de proiecte solicitanţii de finanţare eligibili</w:t>
      </w:r>
      <w:r w:rsidR="00BC20B1" w:rsidRPr="0031247F">
        <w:rPr>
          <w:rFonts w:asciiTheme="minorHAnsi" w:hAnsiTheme="minorHAnsi" w:cstheme="minorHAnsi"/>
          <w:noProof/>
        </w:rPr>
        <w:t xml:space="preserve"> </w:t>
      </w:r>
      <w:r w:rsidRPr="0031247F">
        <w:rPr>
          <w:rFonts w:asciiTheme="minorHAnsi" w:hAnsiTheme="minorHAnsi" w:cstheme="minorHAnsi"/>
          <w:noProof/>
        </w:rPr>
        <w:t>sunt:</w:t>
      </w:r>
    </w:p>
    <w:p w14:paraId="49FE6031" w14:textId="77777777" w:rsidR="00736ADD" w:rsidRPr="00736ADD" w:rsidRDefault="00736ADD" w:rsidP="00736ADD">
      <w:pPr>
        <w:pStyle w:val="ListParagraph"/>
        <w:numPr>
          <w:ilvl w:val="0"/>
          <w:numId w:val="14"/>
        </w:numPr>
        <w:rPr>
          <w:rFonts w:asciiTheme="minorHAnsi" w:eastAsia="SimSun" w:hAnsiTheme="minorHAnsi" w:cstheme="minorHAnsi"/>
          <w:color w:val="000000"/>
        </w:rPr>
      </w:pPr>
      <w:bookmarkStart w:id="78" w:name="_Hlk216343565"/>
      <w:bookmarkStart w:id="79" w:name="_Hlk208242758"/>
      <w:bookmarkStart w:id="80" w:name="_Hlk212631026"/>
      <w:r w:rsidRPr="00736ADD">
        <w:rPr>
          <w:rFonts w:asciiTheme="minorHAnsi" w:eastAsia="SimSun" w:hAnsiTheme="minorHAnsi" w:cstheme="minorHAnsi"/>
          <w:color w:val="000000"/>
        </w:rPr>
        <w:t>Furnizori de servicii de ocupare și/sau furnizori de servicii specializate pentru stimularea ocupării forței de muncă;</w:t>
      </w:r>
    </w:p>
    <w:p w14:paraId="3EBD1DEE" w14:textId="77777777" w:rsidR="00736ADD" w:rsidRPr="00736ADD" w:rsidRDefault="00736ADD" w:rsidP="00736ADD">
      <w:pPr>
        <w:pStyle w:val="ListParagraph"/>
        <w:numPr>
          <w:ilvl w:val="0"/>
          <w:numId w:val="14"/>
        </w:numPr>
        <w:rPr>
          <w:rFonts w:asciiTheme="minorHAnsi" w:eastAsia="SimSun" w:hAnsiTheme="minorHAnsi" w:cstheme="minorHAnsi"/>
          <w:color w:val="000000"/>
        </w:rPr>
      </w:pPr>
      <w:r w:rsidRPr="00736ADD">
        <w:rPr>
          <w:rFonts w:asciiTheme="minorHAnsi" w:eastAsia="SimSun" w:hAnsiTheme="minorHAnsi" w:cstheme="minorHAnsi"/>
          <w:color w:val="000000"/>
        </w:rPr>
        <w:t>Furnizori de formare profesională continuă (FPC) autorizați, publici sau privați, conform legislației în vigoare;</w:t>
      </w:r>
    </w:p>
    <w:p w14:paraId="7831FD0A" w14:textId="77777777" w:rsidR="00736ADD" w:rsidRPr="00736ADD" w:rsidRDefault="00736ADD" w:rsidP="00736ADD">
      <w:pPr>
        <w:pStyle w:val="ListParagraph"/>
        <w:numPr>
          <w:ilvl w:val="0"/>
          <w:numId w:val="14"/>
        </w:numPr>
        <w:rPr>
          <w:rFonts w:asciiTheme="minorHAnsi" w:eastAsia="SimSun" w:hAnsiTheme="minorHAnsi" w:cstheme="minorHAnsi"/>
          <w:color w:val="000000"/>
        </w:rPr>
      </w:pPr>
      <w:r w:rsidRPr="00736ADD">
        <w:rPr>
          <w:rFonts w:asciiTheme="minorHAnsi" w:eastAsia="SimSun" w:hAnsiTheme="minorHAnsi" w:cstheme="minorHAnsi"/>
          <w:color w:val="000000"/>
        </w:rPr>
        <w:t>Furnizori de servicii de evaluare și certificare a competențelor profesionale dobândite pe alte căi decât cele formale, în conformitate cu reglementările aplicabile.</w:t>
      </w:r>
    </w:p>
    <w:p w14:paraId="281DF46B" w14:textId="24FCE0D2" w:rsidR="00736ADD" w:rsidRDefault="00710C29" w:rsidP="00700D0C">
      <w:pPr>
        <w:ind w:left="0"/>
        <w:rPr>
          <w:rFonts w:asciiTheme="minorHAnsi" w:hAnsiTheme="minorHAnsi" w:cstheme="minorHAnsi"/>
        </w:rPr>
      </w:pPr>
      <w:r w:rsidRPr="00700D0C">
        <w:rPr>
          <w:rFonts w:asciiTheme="minorHAnsi" w:hAnsiTheme="minorHAnsi" w:cstheme="minorHAnsi"/>
        </w:rPr>
        <w:t xml:space="preserve">Solicitanții </w:t>
      </w:r>
      <w:r w:rsidR="001E1D8C" w:rsidRPr="00700D0C">
        <w:rPr>
          <w:rFonts w:asciiTheme="minorHAnsi" w:hAnsiTheme="minorHAnsi" w:cstheme="minorHAnsi"/>
        </w:rPr>
        <w:t xml:space="preserve">pot fi persoane </w:t>
      </w:r>
      <w:r w:rsidR="007314C4">
        <w:rPr>
          <w:rFonts w:asciiTheme="minorHAnsi" w:hAnsiTheme="minorHAnsi" w:cstheme="minorHAnsi"/>
        </w:rPr>
        <w:t xml:space="preserve">juridice de drept </w:t>
      </w:r>
      <w:r w:rsidR="001E1D8C" w:rsidRPr="00700D0C">
        <w:rPr>
          <w:rFonts w:asciiTheme="minorHAnsi" w:hAnsiTheme="minorHAnsi" w:cstheme="minorHAnsi"/>
        </w:rPr>
        <w:t>public</w:t>
      </w:r>
      <w:r w:rsidR="007314C4">
        <w:rPr>
          <w:rFonts w:asciiTheme="minorHAnsi" w:hAnsiTheme="minorHAnsi" w:cstheme="minorHAnsi"/>
        </w:rPr>
        <w:t xml:space="preserve"> sau </w:t>
      </w:r>
      <w:r w:rsidR="001E1D8C" w:rsidRPr="00700D0C">
        <w:rPr>
          <w:rFonts w:asciiTheme="minorHAnsi" w:hAnsiTheme="minorHAnsi" w:cstheme="minorHAnsi"/>
        </w:rPr>
        <w:t>privat</w:t>
      </w:r>
      <w:r w:rsidR="00736ADD">
        <w:rPr>
          <w:rFonts w:asciiTheme="minorHAnsi" w:hAnsiTheme="minorHAnsi" w:cstheme="minorHAnsi"/>
        </w:rPr>
        <w:t xml:space="preserve"> </w:t>
      </w:r>
      <w:r w:rsidR="00736ADD" w:rsidRPr="00736ADD">
        <w:rPr>
          <w:rFonts w:asciiTheme="minorHAnsi" w:hAnsiTheme="minorHAnsi" w:cstheme="minorHAnsi"/>
        </w:rPr>
        <w:t>(alții decât AJOFM)</w:t>
      </w:r>
      <w:r w:rsidR="007314C4">
        <w:rPr>
          <w:rFonts w:asciiTheme="minorHAnsi" w:hAnsiTheme="minorHAnsi" w:cstheme="minorHAnsi"/>
        </w:rPr>
        <w:t xml:space="preserve">, </w:t>
      </w:r>
      <w:r w:rsidR="001E1D8C" w:rsidRPr="00700D0C">
        <w:rPr>
          <w:rFonts w:asciiTheme="minorHAnsi" w:hAnsiTheme="minorHAnsi" w:cstheme="minorHAnsi"/>
        </w:rPr>
        <w:t xml:space="preserve"> autorizați/acreditați, după caz, la data depunerii Cererii de finanțare</w:t>
      </w:r>
      <w:r w:rsidR="007314C4">
        <w:rPr>
          <w:rFonts w:asciiTheme="minorHAnsi" w:hAnsiTheme="minorHAnsi" w:cstheme="minorHAnsi"/>
        </w:rPr>
        <w:t xml:space="preserve">. </w:t>
      </w:r>
    </w:p>
    <w:bookmarkEnd w:id="78"/>
    <w:p w14:paraId="53818788" w14:textId="4E9583F7" w:rsidR="00736ADD" w:rsidRDefault="00736ADD" w:rsidP="00700D0C">
      <w:pPr>
        <w:ind w:left="0"/>
        <w:rPr>
          <w:rFonts w:asciiTheme="minorHAnsi" w:hAnsiTheme="minorHAnsi" w:cstheme="minorHAnsi"/>
        </w:rPr>
      </w:pPr>
      <w:r w:rsidRPr="00736ADD">
        <w:rPr>
          <w:rFonts w:asciiTheme="minorHAnsi" w:hAnsiTheme="minorHAnsi" w:cstheme="minorHAnsi"/>
        </w:rPr>
        <w:t>Solicitantul poate avea sediul social  sau punct de lucru în afara județelor PTJ: Hunedoara, Gorj, Dolj, Prahova, Galați, Mureș, respectând însă condiția de a organiza cursurile de formare profesională pe teritoriul  celor  6 județe eligibile și pentru persoanele care au domiciliul stabil  în aceste județe, cu respectare condițiilor PTJ</w:t>
      </w:r>
      <w:r>
        <w:rPr>
          <w:rFonts w:asciiTheme="minorHAnsi" w:hAnsiTheme="minorHAnsi" w:cstheme="minorHAnsi"/>
        </w:rPr>
        <w:t>.</w:t>
      </w:r>
    </w:p>
    <w:p w14:paraId="437FF966" w14:textId="67A85133" w:rsidR="00736ADD" w:rsidRDefault="00736ADD" w:rsidP="00700D0C">
      <w:pPr>
        <w:ind w:left="0"/>
        <w:rPr>
          <w:rFonts w:asciiTheme="minorHAnsi" w:hAnsiTheme="minorHAnsi" w:cstheme="minorHAnsi"/>
        </w:rPr>
      </w:pPr>
      <w:r w:rsidRPr="00736ADD">
        <w:rPr>
          <w:rFonts w:asciiTheme="minorHAnsi" w:hAnsiTheme="minorHAnsi" w:cstheme="minorHAnsi"/>
        </w:rPr>
        <w:lastRenderedPageBreak/>
        <w:t>Pentru solicitanții care nu au sediul sau punct de lucru în județele PTJ este obligatoriu să încheie un parteneriat cu un solicitant eligibil din</w:t>
      </w:r>
      <w:r>
        <w:rPr>
          <w:rFonts w:asciiTheme="minorHAnsi" w:hAnsiTheme="minorHAnsi" w:cstheme="minorHAnsi"/>
        </w:rPr>
        <w:t xml:space="preserve"> </w:t>
      </w:r>
      <w:r w:rsidRPr="00736ADD">
        <w:rPr>
          <w:rFonts w:asciiTheme="minorHAnsi" w:hAnsiTheme="minorHAnsi" w:cstheme="minorHAnsi"/>
        </w:rPr>
        <w:t>zona vizată de apel</w:t>
      </w:r>
      <w:r>
        <w:rPr>
          <w:rFonts w:asciiTheme="minorHAnsi" w:hAnsiTheme="minorHAnsi" w:cstheme="minorHAnsi"/>
        </w:rPr>
        <w:t>.</w:t>
      </w:r>
    </w:p>
    <w:p w14:paraId="6602EA48" w14:textId="6DC13512" w:rsidR="008F0626" w:rsidRPr="00700D0C" w:rsidRDefault="007314C4" w:rsidP="00700D0C">
      <w:pPr>
        <w:ind w:left="0"/>
        <w:rPr>
          <w:rFonts w:asciiTheme="minorHAnsi" w:hAnsiTheme="minorHAnsi" w:cstheme="minorHAnsi"/>
        </w:rPr>
      </w:pPr>
      <w:r>
        <w:rPr>
          <w:rFonts w:asciiTheme="minorHAnsi" w:hAnsiTheme="minorHAnsi" w:cstheme="minorHAnsi"/>
        </w:rPr>
        <w:t>Entități eligibile</w:t>
      </w:r>
      <w:r w:rsidR="008F0626" w:rsidRPr="00700D0C">
        <w:rPr>
          <w:rFonts w:asciiTheme="minorHAnsi" w:hAnsiTheme="minorHAnsi" w:cstheme="minorHAnsi"/>
        </w:rPr>
        <w:t>:</w:t>
      </w:r>
    </w:p>
    <w:p w14:paraId="7C923B2B" w14:textId="79885343" w:rsidR="008F0626" w:rsidRPr="00C3694B" w:rsidRDefault="008F0626" w:rsidP="00833A50">
      <w:pPr>
        <w:pStyle w:val="ListParagraph"/>
        <w:numPr>
          <w:ilvl w:val="3"/>
          <w:numId w:val="39"/>
        </w:numPr>
        <w:ind w:left="714" w:hanging="357"/>
        <w:rPr>
          <w:rFonts w:asciiTheme="minorHAnsi" w:hAnsiTheme="minorHAnsi" w:cstheme="minorHAnsi"/>
        </w:rPr>
      </w:pPr>
      <w:bookmarkStart w:id="81" w:name="_Hlk210379517"/>
      <w:r w:rsidRPr="00C3694B">
        <w:rPr>
          <w:rFonts w:asciiTheme="minorHAnsi" w:hAnsiTheme="minorHAnsi" w:cstheme="minorHAnsi"/>
        </w:rPr>
        <w:t xml:space="preserve">Unități de învățământ </w:t>
      </w:r>
    </w:p>
    <w:p w14:paraId="253A6D26" w14:textId="25199EC6"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Societăți comerciale</w:t>
      </w:r>
    </w:p>
    <w:p w14:paraId="1BD3E326" w14:textId="14498CAB"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Fundații/asociații/</w:t>
      </w:r>
      <w:bookmarkStart w:id="82" w:name="_Hlk209423816"/>
      <w:r w:rsidRPr="00C3694B">
        <w:rPr>
          <w:rFonts w:asciiTheme="minorHAnsi" w:hAnsiTheme="minorHAnsi" w:cstheme="minorHAnsi"/>
        </w:rPr>
        <w:t>organizații non-guvernamentale</w:t>
      </w:r>
      <w:bookmarkEnd w:id="82"/>
    </w:p>
    <w:p w14:paraId="2BF401FC" w14:textId="052AF4E0"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 xml:space="preserve">Instituții publice </w:t>
      </w:r>
    </w:p>
    <w:p w14:paraId="03D76D93" w14:textId="64A62E52" w:rsidR="001E1D8C" w:rsidRPr="00C3694B" w:rsidRDefault="008F0626" w:rsidP="00833A50">
      <w:pPr>
        <w:pStyle w:val="ListParagraph"/>
        <w:numPr>
          <w:ilvl w:val="0"/>
          <w:numId w:val="39"/>
        </w:numPr>
        <w:ind w:left="714" w:hanging="357"/>
        <w:rPr>
          <w:rFonts w:asciiTheme="minorHAnsi" w:hAnsiTheme="minorHAnsi" w:cstheme="minorHAnsi"/>
        </w:rPr>
      </w:pPr>
      <w:bookmarkStart w:id="83" w:name="_Hlk209423828"/>
      <w:r w:rsidRPr="00C3694B">
        <w:rPr>
          <w:rFonts w:asciiTheme="minorHAnsi" w:hAnsiTheme="minorHAnsi" w:cstheme="minorHAnsi"/>
        </w:rPr>
        <w:t>Federații patronale/sindicale</w:t>
      </w:r>
    </w:p>
    <w:bookmarkEnd w:id="81"/>
    <w:bookmarkEnd w:id="83"/>
    <w:p w14:paraId="001F3920" w14:textId="564BF474" w:rsidR="001E1D8C" w:rsidRPr="007314C4" w:rsidRDefault="008F0626" w:rsidP="00833A50">
      <w:pPr>
        <w:pStyle w:val="ListParagraph"/>
        <w:numPr>
          <w:ilvl w:val="0"/>
          <w:numId w:val="39"/>
        </w:numPr>
        <w:ind w:left="714" w:hanging="357"/>
        <w:rPr>
          <w:rFonts w:asciiTheme="minorHAnsi" w:hAnsiTheme="minorHAnsi" w:cstheme="minorHAnsi"/>
        </w:rPr>
      </w:pPr>
      <w:r w:rsidRPr="00700D0C">
        <w:rPr>
          <w:rFonts w:asciiTheme="minorHAnsi" w:hAnsiTheme="minorHAnsi" w:cstheme="minorHAnsi"/>
        </w:rPr>
        <w:t xml:space="preserve">Alte </w:t>
      </w:r>
      <w:r w:rsidR="00AE70B3" w:rsidRPr="00700D0C">
        <w:rPr>
          <w:rFonts w:asciiTheme="minorHAnsi" w:hAnsiTheme="minorHAnsi" w:cstheme="minorHAnsi"/>
        </w:rPr>
        <w:t>entități autorizate/acreditate</w:t>
      </w:r>
      <w:r w:rsidR="009313D2" w:rsidRPr="0099790A">
        <w:rPr>
          <w:rFonts w:asciiTheme="minorHAnsi" w:hAnsiTheme="minorHAnsi" w:cstheme="minorHAnsi"/>
        </w:rPr>
        <w:t xml:space="preserve">, </w:t>
      </w:r>
      <w:r w:rsidR="009313D2" w:rsidRPr="00190158">
        <w:rPr>
          <w:rFonts w:asciiTheme="minorHAnsi" w:hAnsiTheme="minorHAnsi" w:cstheme="minorHAnsi"/>
        </w:rPr>
        <w:t>conform legislației aplicabile</w:t>
      </w:r>
      <w:r w:rsidR="00AE70B3" w:rsidRPr="0099790A">
        <w:rPr>
          <w:rFonts w:asciiTheme="minorHAnsi" w:hAnsiTheme="minorHAnsi" w:cstheme="minorHAnsi"/>
        </w:rPr>
        <w:t>.</w:t>
      </w:r>
      <w:bookmarkEnd w:id="79"/>
    </w:p>
    <w:p w14:paraId="3E7733BE" w14:textId="27B9D9B1" w:rsidR="002C1312" w:rsidRPr="00AF3FFB" w:rsidRDefault="002C1312" w:rsidP="002C1312">
      <w:pPr>
        <w:ind w:left="0"/>
        <w:rPr>
          <w:rFonts w:asciiTheme="minorHAnsi" w:hAnsiTheme="minorHAnsi" w:cstheme="minorHAnsi"/>
          <w:lang w:val="it-IT"/>
        </w:rPr>
      </w:pPr>
      <w:r w:rsidRPr="00AF3FFB">
        <w:rPr>
          <w:rFonts w:asciiTheme="minorHAnsi" w:hAnsiTheme="minorHAnsi" w:cstheme="minorHAnsi"/>
          <w:lang w:val="it-IT"/>
        </w:rPr>
        <w:t>Solicitanții trebuie să dețină, la data depunerii cererii de finanțare, una sau mai multe dintre următoarele forme de autorizare/acreditare:</w:t>
      </w:r>
    </w:p>
    <w:p w14:paraId="7E08D06B" w14:textId="0F60274C" w:rsidR="002C1312" w:rsidRPr="00AF3FFB" w:rsidRDefault="002C1312" w:rsidP="00833A50">
      <w:pPr>
        <w:numPr>
          <w:ilvl w:val="0"/>
          <w:numId w:val="46"/>
        </w:numPr>
        <w:rPr>
          <w:rFonts w:asciiTheme="minorHAnsi" w:hAnsiTheme="minorHAnsi" w:cstheme="minorHAnsi"/>
          <w:lang w:val="it-IT"/>
        </w:rPr>
      </w:pPr>
      <w:r w:rsidRPr="00AF3FFB">
        <w:rPr>
          <w:rFonts w:asciiTheme="minorHAnsi" w:hAnsiTheme="minorHAnsi" w:cstheme="minorHAnsi"/>
          <w:lang w:val="it-IT"/>
        </w:rPr>
        <w:t>Acreditare ca furnizor de servicii specializate pentru stimularea ocupării forței de muncă, conform Hotărârii Guvernului nr. 277/2002</w:t>
      </w:r>
      <w:r w:rsidR="00736ADD" w:rsidRPr="0099790A">
        <w:t xml:space="preserve"> </w:t>
      </w:r>
      <w:r w:rsidR="00736ADD" w:rsidRPr="00AF3FFB">
        <w:rPr>
          <w:rFonts w:asciiTheme="minorHAnsi" w:hAnsiTheme="minorHAnsi" w:cstheme="minorHAnsi"/>
          <w:lang w:val="it-IT"/>
        </w:rPr>
        <w:t>privind aprobarea Criteriilor de acreditare a furnizorilor de servicii specializate pentru stimularea ocupării forței de muncă, cu modificările și completările ulterioare, respectiv acreditarea pentru servicii specializate de informare si consiliere pe piața muncii;</w:t>
      </w:r>
    </w:p>
    <w:p w14:paraId="6B74BB8A" w14:textId="608A0A2F" w:rsidR="002C1312" w:rsidRPr="0004120E" w:rsidRDefault="002C1312" w:rsidP="00833A50">
      <w:pPr>
        <w:numPr>
          <w:ilvl w:val="0"/>
          <w:numId w:val="46"/>
        </w:numPr>
        <w:rPr>
          <w:rFonts w:asciiTheme="minorHAnsi" w:hAnsiTheme="minorHAnsi" w:cstheme="minorHAnsi"/>
          <w:lang w:val="it-IT"/>
        </w:rPr>
      </w:pPr>
      <w:r w:rsidRPr="0004120E">
        <w:rPr>
          <w:rFonts w:asciiTheme="minorHAnsi" w:hAnsiTheme="minorHAnsi" w:cstheme="minorHAnsi"/>
          <w:lang w:val="it-IT"/>
        </w:rPr>
        <w:t>Autorizare ca furnizor de formare profesională, conform Ordonanței Guvernului nr. 129/2000</w:t>
      </w:r>
      <w:r w:rsidR="00736ADD" w:rsidRPr="0099790A">
        <w:t xml:space="preserve"> </w:t>
      </w:r>
      <w:r w:rsidR="00736ADD" w:rsidRPr="0004120E">
        <w:rPr>
          <w:rFonts w:asciiTheme="minorHAnsi" w:hAnsiTheme="minorHAnsi" w:cstheme="minorHAnsi"/>
          <w:lang w:val="it-IT"/>
        </w:rPr>
        <w:t>privind formarea profesionala a adulților</w:t>
      </w:r>
      <w:r w:rsidRPr="0004120E">
        <w:rPr>
          <w:rFonts w:asciiTheme="minorHAnsi" w:hAnsiTheme="minorHAnsi" w:cstheme="minorHAnsi"/>
          <w:lang w:val="it-IT"/>
        </w:rPr>
        <w:t>, republicată, cu modificările și completările ulterioare;</w:t>
      </w:r>
    </w:p>
    <w:p w14:paraId="50ADCAEB" w14:textId="7383F2EA" w:rsidR="002C1312" w:rsidRPr="0004120E" w:rsidRDefault="002C1312" w:rsidP="00833A50">
      <w:pPr>
        <w:numPr>
          <w:ilvl w:val="0"/>
          <w:numId w:val="46"/>
        </w:numPr>
        <w:rPr>
          <w:rFonts w:asciiTheme="minorHAnsi" w:hAnsiTheme="minorHAnsi" w:cstheme="minorHAnsi"/>
          <w:lang w:val="it-IT"/>
        </w:rPr>
      </w:pPr>
      <w:r w:rsidRPr="0004120E">
        <w:rPr>
          <w:rFonts w:asciiTheme="minorHAnsi" w:hAnsiTheme="minorHAnsi" w:cstheme="minorHAnsi"/>
          <w:lang w:val="it-IT"/>
        </w:rPr>
        <w:t xml:space="preserve">Autorizare ca furnizor de servicii de evaluare și certificare a competențelor profesionale obținute pe alte căi decât cele formale, conform </w:t>
      </w:r>
      <w:r w:rsidR="005368B6" w:rsidRPr="005368B6">
        <w:rPr>
          <w:rFonts w:asciiTheme="minorHAnsi" w:hAnsiTheme="minorHAnsi" w:cstheme="minorHAnsi"/>
          <w:lang w:val="it-IT"/>
        </w:rPr>
        <w:t>Ordinul</w:t>
      </w:r>
      <w:r w:rsidR="005368B6">
        <w:rPr>
          <w:rFonts w:asciiTheme="minorHAnsi" w:hAnsiTheme="minorHAnsi" w:cstheme="minorHAnsi"/>
          <w:lang w:val="it-IT"/>
        </w:rPr>
        <w:t>ui</w:t>
      </w:r>
      <w:r w:rsidR="005368B6" w:rsidRPr="005368B6">
        <w:rPr>
          <w:rFonts w:asciiTheme="minorHAnsi" w:hAnsiTheme="minorHAnsi" w:cstheme="minorHAnsi"/>
          <w:lang w:val="it-IT"/>
        </w:rPr>
        <w:t xml:space="preserve"> comun al Ministrului Educaţiei şi Cercetării și al Ministrului Muncii, Solidarităţii Sociale şi Familiei nr. 4543/2004, respectiv nr. 468/2004 pentru aprobarea Procedurii de evaluare şi certificare a competenţelor profesionale obţinute pe alte căi decât cele formale, cu modificările și completările ulterioare</w:t>
      </w:r>
      <w:r w:rsidR="00A176C9">
        <w:rPr>
          <w:rFonts w:asciiTheme="minorHAnsi" w:hAnsiTheme="minorHAnsi" w:cstheme="minorHAnsi"/>
          <w:lang w:val="it-IT"/>
        </w:rPr>
        <w:t>.</w:t>
      </w:r>
      <w:r w:rsidRPr="0004120E">
        <w:rPr>
          <w:rFonts w:asciiTheme="minorHAnsi" w:hAnsiTheme="minorHAnsi" w:cstheme="minorHAnsi"/>
          <w:lang w:val="it-IT"/>
        </w:rPr>
        <w:t>.</w:t>
      </w:r>
    </w:p>
    <w:tbl>
      <w:tblPr>
        <w:tblStyle w:val="TableGrid"/>
        <w:tblW w:w="0" w:type="auto"/>
        <w:tblLook w:val="04A0" w:firstRow="1" w:lastRow="0" w:firstColumn="1" w:lastColumn="0" w:noHBand="0" w:noVBand="1"/>
      </w:tblPr>
      <w:tblGrid>
        <w:gridCol w:w="9629"/>
      </w:tblGrid>
      <w:tr w:rsidR="000249E1" w:rsidRPr="0031247F" w14:paraId="63327C6F" w14:textId="77777777" w:rsidTr="000249E1">
        <w:tc>
          <w:tcPr>
            <w:tcW w:w="9629" w:type="dxa"/>
          </w:tcPr>
          <w:bookmarkEnd w:id="80"/>
          <w:p w14:paraId="7494B1F2" w14:textId="77777777" w:rsidR="006E6735" w:rsidRPr="00190158" w:rsidRDefault="006E6735" w:rsidP="006E6735">
            <w:pPr>
              <w:ind w:left="0"/>
              <w:rPr>
                <w:rFonts w:asciiTheme="minorHAnsi" w:hAnsiTheme="minorHAnsi" w:cstheme="minorHAnsi"/>
                <w:b/>
              </w:rPr>
            </w:pPr>
            <w:r w:rsidRPr="00190158">
              <w:rPr>
                <w:rFonts w:asciiTheme="minorHAnsi" w:hAnsiTheme="minorHAnsi" w:cstheme="minorHAnsi"/>
                <w:b/>
              </w:rPr>
              <w:t>Notă:</w:t>
            </w:r>
          </w:p>
          <w:p w14:paraId="5B6ECE85" w14:textId="77777777" w:rsidR="006E6735" w:rsidRPr="00F47572" w:rsidRDefault="006E6735" w:rsidP="00190158">
            <w:pPr>
              <w:spacing w:after="120"/>
              <w:ind w:left="0"/>
              <w:rPr>
                <w:rFonts w:asciiTheme="minorHAnsi" w:hAnsiTheme="minorHAnsi" w:cstheme="minorHAnsi"/>
              </w:rPr>
            </w:pPr>
            <w:r w:rsidRPr="00F47572">
              <w:rPr>
                <w:rFonts w:asciiTheme="minorHAnsi" w:hAnsiTheme="minorHAnsi" w:cstheme="minorHAnsi"/>
              </w:rPr>
              <w:t xml:space="preserve">Atașarea acreditărilor/autorizațiilor menționate anterior este obligatorie atât pentru încadrarea în categoriile de solicitanți eligibili (furnizori de servicii de consiliere și orientare profesională pentru carieră; furnizori de formare profesională continuă autorizați, publici sau privați; furnizori de servicii de evaluare și certificare a competențelor profesionale obținute pe alte căi decât cele formale), cât și pentru demonstrarea capacității de implementare a activităților ce necesită aceste acreditări/autorizări. </w:t>
            </w:r>
          </w:p>
          <w:p w14:paraId="1B886140" w14:textId="24D0057A" w:rsidR="006E6735" w:rsidRPr="00F47572" w:rsidRDefault="006E6735" w:rsidP="00190158">
            <w:pPr>
              <w:spacing w:after="120"/>
              <w:ind w:left="0"/>
              <w:rPr>
                <w:rFonts w:asciiTheme="minorHAnsi" w:hAnsiTheme="minorHAnsi" w:cstheme="minorHAnsi"/>
              </w:rPr>
            </w:pPr>
            <w:r w:rsidRPr="00F47572">
              <w:rPr>
                <w:rFonts w:asciiTheme="minorHAnsi" w:hAnsiTheme="minorHAnsi" w:cstheme="minorHAnsi"/>
              </w:rPr>
              <w:t>Documentele trebuie să fie valabile la data contractării proiectului și pentru teritoriul județului vizat de apelul de proiecte.</w:t>
            </w:r>
          </w:p>
          <w:p w14:paraId="1543C03C" w14:textId="10B2C149" w:rsidR="007E6ECB" w:rsidRPr="0031247F" w:rsidRDefault="006E6735" w:rsidP="00190158">
            <w:pPr>
              <w:ind w:left="0"/>
              <w:rPr>
                <w:rFonts w:asciiTheme="minorHAnsi" w:hAnsiTheme="minorHAnsi" w:cstheme="minorHAnsi"/>
              </w:rPr>
            </w:pPr>
            <w:r w:rsidRPr="00F47572">
              <w:rPr>
                <w:rFonts w:asciiTheme="minorHAnsi" w:hAnsiTheme="minorHAnsi" w:cstheme="minorHAnsi"/>
              </w:rPr>
              <w:t xml:space="preserve">În cazul în care, la data depunerii cererii de finanțare, furnizorul de formare profesională nu deține autorizare pentru ocupația vizată de activitățile de formare, acesta are obligația de a încărca în sistemul informatic cel puțin o autorizare valabilă la momentul depunerii cererii, obținută pentru o altă ocupație, conform prevederilor Ordonanței Guvernului nr. 129/2000 privind formarea profesională a adulților, </w:t>
            </w:r>
            <w:r w:rsidR="00595031" w:rsidRPr="00481588">
              <w:t>republicată</w:t>
            </w:r>
            <w:r w:rsidR="00595031">
              <w:t>,</w:t>
            </w:r>
            <w:r w:rsidR="00595031" w:rsidRPr="00F47572">
              <w:rPr>
                <w:rFonts w:asciiTheme="minorHAnsi" w:hAnsiTheme="minorHAnsi" w:cstheme="minorHAnsi"/>
              </w:rPr>
              <w:t xml:space="preserve"> </w:t>
            </w:r>
            <w:r w:rsidRPr="00F47572">
              <w:rPr>
                <w:rFonts w:asciiTheme="minorHAnsi" w:hAnsiTheme="minorHAnsi" w:cstheme="minorHAnsi"/>
              </w:rPr>
              <w:t>cu modificările și completările ulterioare.</w:t>
            </w:r>
          </w:p>
        </w:tc>
      </w:tr>
    </w:tbl>
    <w:p w14:paraId="7694B695" w14:textId="54BB839F" w:rsidR="00AF535A" w:rsidRPr="00C3694B" w:rsidRDefault="00046CF5" w:rsidP="00700D0C">
      <w:pPr>
        <w:ind w:left="0"/>
        <w:rPr>
          <w:b/>
          <w:snapToGrid w:val="0"/>
          <w:color w:val="3494BA" w:themeColor="accent1"/>
        </w:rPr>
      </w:pPr>
      <w:r w:rsidRPr="00700D0C">
        <w:rPr>
          <w:b/>
          <w:color w:val="3494BA" w:themeColor="accent1"/>
        </w:rPr>
        <w:t>2)</w:t>
      </w:r>
      <w:r w:rsidR="00AF535A" w:rsidRPr="00700D0C">
        <w:rPr>
          <w:b/>
          <w:color w:val="3494BA" w:themeColor="accent1"/>
        </w:rPr>
        <w:t xml:space="preserve"> </w:t>
      </w:r>
      <w:r w:rsidR="00AF535A" w:rsidRPr="00C3694B">
        <w:rPr>
          <w:b/>
          <w:snapToGrid w:val="0"/>
          <w:color w:val="3494BA" w:themeColor="accent1"/>
        </w:rPr>
        <w:t xml:space="preserve">Solicitantul şi/sau reprezentantul său legal, inclusiv partenerii şi/sau reprezentanții săi legali, dacă este cazul, </w:t>
      </w:r>
      <w:r w:rsidR="00AF535A" w:rsidRPr="00C3694B">
        <w:rPr>
          <w:b/>
          <w:snapToGrid w:val="0"/>
          <w:color w:val="3494BA" w:themeColor="accent1"/>
          <w:u w:val="single"/>
        </w:rPr>
        <w:t>NU</w:t>
      </w:r>
      <w:r w:rsidR="00AF535A" w:rsidRPr="00C3694B">
        <w:rPr>
          <w:b/>
          <w:snapToGrid w:val="0"/>
          <w:color w:val="3494BA" w:themeColor="accent1"/>
        </w:rPr>
        <w:t xml:space="preserve"> se încadrează în niciuna din situaţiile de excludere prezentate în Declarația unică </w:t>
      </w:r>
      <w:r w:rsidR="00AF535A" w:rsidRPr="00C3694B">
        <w:rPr>
          <w:b/>
          <w:color w:val="3494BA" w:themeColor="accent1"/>
        </w:rPr>
        <w:t>(</w:t>
      </w:r>
      <w:r w:rsidR="00B768A7" w:rsidRPr="00C3694B">
        <w:rPr>
          <w:b/>
          <w:color w:val="3494BA" w:themeColor="accent1"/>
        </w:rPr>
        <w:t>Anexa 3</w:t>
      </w:r>
      <w:r w:rsidR="00AF535A" w:rsidRPr="00C3694B">
        <w:rPr>
          <w:b/>
          <w:color w:val="3494BA" w:themeColor="accent1"/>
        </w:rPr>
        <w:t xml:space="preserve"> la prezentul Ghid)</w:t>
      </w:r>
      <w:r w:rsidR="00AF535A" w:rsidRPr="00C3694B">
        <w:rPr>
          <w:b/>
          <w:snapToGrid w:val="0"/>
          <w:color w:val="3494BA" w:themeColor="accent1"/>
        </w:rPr>
        <w:t>.</w:t>
      </w:r>
    </w:p>
    <w:p w14:paraId="422D7421" w14:textId="77777777" w:rsidR="00AF535A" w:rsidRPr="00C3694B" w:rsidRDefault="00AF535A" w:rsidP="00C3694B">
      <w:pPr>
        <w:ind w:left="0"/>
        <w:rPr>
          <w:b/>
        </w:rPr>
      </w:pPr>
      <w:r w:rsidRPr="00C3694B">
        <w:rPr>
          <w:iCs/>
        </w:rPr>
        <w:t>În cazul implementării proiectelor pe bază de acorduri de parteneriat, toți membrii acestora vor prezenta această declarație asumată de reprezentantul legal al liderului de parteneriat/partenerului.</w:t>
      </w:r>
    </w:p>
    <w:p w14:paraId="19B749C3" w14:textId="06E7FBCD" w:rsidR="00AF535A" w:rsidRPr="00C3694B" w:rsidRDefault="0056779C" w:rsidP="00700D0C">
      <w:pPr>
        <w:ind w:left="0"/>
        <w:rPr>
          <w:b/>
          <w:bCs/>
          <w:snapToGrid w:val="0"/>
          <w:color w:val="3494BA" w:themeColor="accent1"/>
        </w:rPr>
      </w:pPr>
      <w:r w:rsidRPr="00700D0C">
        <w:rPr>
          <w:b/>
          <w:bCs/>
          <w:snapToGrid w:val="0"/>
          <w:color w:val="3494BA" w:themeColor="accent1"/>
        </w:rPr>
        <w:t>3</w:t>
      </w:r>
      <w:r w:rsidR="00AF535A" w:rsidRPr="00700D0C">
        <w:rPr>
          <w:b/>
          <w:bCs/>
          <w:snapToGrid w:val="0"/>
          <w:color w:val="3494BA" w:themeColor="accent1"/>
        </w:rPr>
        <w:t xml:space="preserve">) </w:t>
      </w:r>
      <w:r w:rsidR="00AF535A" w:rsidRPr="00C3694B">
        <w:rPr>
          <w:b/>
          <w:bCs/>
          <w:snapToGrid w:val="0"/>
          <w:color w:val="3494BA" w:themeColor="accent1"/>
        </w:rPr>
        <w:t xml:space="preserve">Capacitatea financiară a solicitantului (inclusiv a partenerilor, dacă este cazul) pentru asigurarea sustenabilității financiare a </w:t>
      </w:r>
      <w:r w:rsidR="00063E13">
        <w:rPr>
          <w:b/>
          <w:bCs/>
          <w:snapToGrid w:val="0"/>
          <w:color w:val="3494BA" w:themeColor="accent1"/>
        </w:rPr>
        <w:t>proiectului</w:t>
      </w:r>
    </w:p>
    <w:p w14:paraId="279581CD" w14:textId="7CCEB0BF" w:rsidR="00AF535A" w:rsidRPr="00C3694B" w:rsidRDefault="00AF535A" w:rsidP="00C3694B">
      <w:pPr>
        <w:ind w:left="0"/>
      </w:pPr>
      <w:bookmarkStart w:id="84" w:name="_Hlk116932560"/>
      <w:r w:rsidRPr="00C3694B">
        <w:rPr>
          <w:rFonts w:eastAsia="SimSun"/>
        </w:rPr>
        <w:t>Solicitantul va anexa, la depunerea cererii de finanţare, Declaraţia unică</w:t>
      </w:r>
      <w:r w:rsidR="008C492E">
        <w:rPr>
          <w:rFonts w:eastAsia="SimSun"/>
        </w:rPr>
        <w:t xml:space="preserve">- Anexa nr. 3 la ghid </w:t>
      </w:r>
      <w:r w:rsidR="00700D0C">
        <w:rPr>
          <w:rFonts w:eastAsia="SimSun"/>
        </w:rPr>
        <w:t>,</w:t>
      </w:r>
      <w:r w:rsidRPr="00C3694B">
        <w:rPr>
          <w:rFonts w:eastAsia="SimSun"/>
        </w:rPr>
        <w:t xml:space="preserve"> </w:t>
      </w:r>
      <w:bookmarkStart w:id="85" w:name="_Hlk116588395"/>
      <w:r w:rsidRPr="00C3694B">
        <w:rPr>
          <w:rFonts w:eastAsia="SimSun"/>
        </w:rPr>
        <w:t xml:space="preserve"> </w:t>
      </w:r>
      <w:r w:rsidR="00700D0C" w:rsidRPr="00700D0C">
        <w:rPr>
          <w:rFonts w:eastAsia="SimSun"/>
        </w:rPr>
        <w:t>h</w:t>
      </w:r>
      <w:r w:rsidRPr="00C3694B">
        <w:rPr>
          <w:rFonts w:eastAsia="SimSun"/>
        </w:rPr>
        <w:t>otărârea</w:t>
      </w:r>
      <w:r w:rsidR="00700D0C" w:rsidRPr="00700D0C">
        <w:rPr>
          <w:rFonts w:eastAsia="SimSun"/>
        </w:rPr>
        <w:t>/</w:t>
      </w:r>
      <w:r w:rsidR="003B0029" w:rsidRPr="00C3694B">
        <w:rPr>
          <w:rFonts w:eastAsia="SimSun"/>
        </w:rPr>
        <w:t xml:space="preserve"> </w:t>
      </w:r>
      <w:r w:rsidR="00700D0C" w:rsidRPr="00700D0C">
        <w:rPr>
          <w:rFonts w:eastAsia="SimSun"/>
        </w:rPr>
        <w:t>d</w:t>
      </w:r>
      <w:r w:rsidR="003B0029" w:rsidRPr="00C3694B">
        <w:rPr>
          <w:rFonts w:eastAsia="SimSun"/>
        </w:rPr>
        <w:t>ecizia de aprobare</w:t>
      </w:r>
      <w:r w:rsidR="00700D0C" w:rsidRPr="00700D0C">
        <w:rPr>
          <w:rFonts w:eastAsia="SimSun"/>
        </w:rPr>
        <w:t xml:space="preserve"> a proiectului</w:t>
      </w:r>
      <w:r w:rsidR="003B0029" w:rsidRPr="00C3694B">
        <w:rPr>
          <w:rFonts w:eastAsia="SimSun"/>
        </w:rPr>
        <w:t xml:space="preserve"> la nivelul </w:t>
      </w:r>
      <w:r w:rsidR="00700D0C" w:rsidRPr="00700D0C">
        <w:rPr>
          <w:rFonts w:eastAsia="SimSun"/>
        </w:rPr>
        <w:t>entității partenere și a solicitantului, precum și Acordul de parteneriat, documente</w:t>
      </w:r>
      <w:r w:rsidR="003B0029" w:rsidRPr="00C3694B">
        <w:rPr>
          <w:rFonts w:eastAsia="SimSun"/>
        </w:rPr>
        <w:t xml:space="preserve"> </w:t>
      </w:r>
      <w:r w:rsidR="00700D0C" w:rsidRPr="00700D0C">
        <w:rPr>
          <w:rFonts w:eastAsia="SimSun"/>
        </w:rPr>
        <w:t xml:space="preserve">prin care </w:t>
      </w:r>
      <w:r w:rsidRPr="00C3694B">
        <w:rPr>
          <w:rFonts w:eastAsia="SimSun"/>
        </w:rPr>
        <w:t>asigură:</w:t>
      </w:r>
    </w:p>
    <w:p w14:paraId="2DA165A6" w14:textId="77777777" w:rsidR="00AF535A" w:rsidRPr="00700D0C" w:rsidRDefault="00AF535A" w:rsidP="00833A50">
      <w:pPr>
        <w:pStyle w:val="ListParagraph"/>
        <w:numPr>
          <w:ilvl w:val="1"/>
          <w:numId w:val="15"/>
        </w:numPr>
        <w:ind w:left="357" w:firstLine="0"/>
      </w:pPr>
      <w:r w:rsidRPr="00700D0C">
        <w:lastRenderedPageBreak/>
        <w:t>contribuţia propie la valoarea cheltuielilor eligibile de minimum 2% din valoarea cheltuielilor eligibile;</w:t>
      </w:r>
    </w:p>
    <w:p w14:paraId="23C5526B" w14:textId="77777777" w:rsidR="00AF535A" w:rsidRPr="00700D0C" w:rsidRDefault="00AF535A" w:rsidP="00833A50">
      <w:pPr>
        <w:pStyle w:val="ListParagraph"/>
        <w:numPr>
          <w:ilvl w:val="1"/>
          <w:numId w:val="15"/>
        </w:numPr>
        <w:ind w:left="357" w:firstLine="0"/>
      </w:pPr>
      <w:r w:rsidRPr="00700D0C">
        <w:t>finanţarea cheltuielilor neeligibile ale proiectului, unde/dacă este cazul;</w:t>
      </w:r>
    </w:p>
    <w:p w14:paraId="543682AF" w14:textId="77777777" w:rsidR="00453105" w:rsidRDefault="00AF535A" w:rsidP="00833A50">
      <w:pPr>
        <w:pStyle w:val="ListParagraph"/>
        <w:numPr>
          <w:ilvl w:val="1"/>
          <w:numId w:val="15"/>
        </w:numPr>
        <w:ind w:left="357" w:firstLine="0"/>
      </w:pPr>
      <w:r w:rsidRPr="00700D0C">
        <w:t xml:space="preserve">resursele financiare necesare implementării optime a proiectului în condiţiile rambursării ulterioare </w:t>
      </w:r>
      <w:r w:rsidR="00453105">
        <w:t xml:space="preserve"> </w:t>
      </w:r>
    </w:p>
    <w:p w14:paraId="63F7A6CA" w14:textId="0F83BDEA" w:rsidR="00AF535A" w:rsidRPr="00700D0C" w:rsidRDefault="00AF535A" w:rsidP="00700D0C">
      <w:pPr>
        <w:pStyle w:val="ListParagraph"/>
      </w:pPr>
      <w:r w:rsidRPr="00700D0C">
        <w:t>a cheltuielilor eligibile din instrumente structurale, respectiv asigurarea altor sume necesare implementării proiectului;</w:t>
      </w:r>
    </w:p>
    <w:p w14:paraId="49857763" w14:textId="205F8A1F" w:rsidR="0099790A" w:rsidRPr="0099790A" w:rsidRDefault="00AF535A" w:rsidP="00190158">
      <w:pPr>
        <w:pStyle w:val="ListParagraph"/>
        <w:numPr>
          <w:ilvl w:val="1"/>
          <w:numId w:val="15"/>
        </w:numPr>
        <w:ind w:left="357" w:firstLine="0"/>
      </w:pPr>
      <w:r w:rsidRPr="0099790A">
        <w:rPr>
          <w:rFonts w:eastAsia="SimSun"/>
        </w:rPr>
        <w:t xml:space="preserve">menținerea </w:t>
      </w:r>
      <w:r w:rsidR="006524F8" w:rsidRPr="0099790A">
        <w:rPr>
          <w:rFonts w:eastAsia="SimSun"/>
        </w:rPr>
        <w:t>rezultatelor proiectului</w:t>
      </w:r>
      <w:r w:rsidRPr="0099790A">
        <w:t xml:space="preserve"> și finanțarea cheltuielilor de funcționare, întreținere și mentenanță și a serviciilor asociate necesare, în vederea asigurării sustenabilității financiare, </w:t>
      </w:r>
      <w:r w:rsidRPr="0099790A">
        <w:rPr>
          <w:rFonts w:eastAsia="SimSun"/>
        </w:rPr>
        <w:t xml:space="preserve">pe o perioadă de </w:t>
      </w:r>
      <w:r w:rsidR="003B0029" w:rsidRPr="0099790A">
        <w:rPr>
          <w:rFonts w:eastAsia="SimSun"/>
        </w:rPr>
        <w:t>3</w:t>
      </w:r>
      <w:r w:rsidRPr="0099790A">
        <w:rPr>
          <w:rFonts w:eastAsia="SimSun"/>
        </w:rPr>
        <w:t xml:space="preserve"> ani de la data efectuării plății finale</w:t>
      </w:r>
      <w:r w:rsidRPr="0099790A">
        <w:t>;</w:t>
      </w:r>
    </w:p>
    <w:p w14:paraId="0FDCD86A" w14:textId="3EC3122E" w:rsidR="00AF535A" w:rsidRPr="0099790A" w:rsidRDefault="00AF535A" w:rsidP="00190158">
      <w:pPr>
        <w:pStyle w:val="ListParagraph"/>
        <w:numPr>
          <w:ilvl w:val="1"/>
          <w:numId w:val="15"/>
        </w:numPr>
        <w:ind w:left="357" w:firstLine="0"/>
      </w:pPr>
      <w:r w:rsidRPr="0099790A">
        <w:t>aprobarea proiectului cu indicarea surselor de finanțare.</w:t>
      </w:r>
    </w:p>
    <w:bookmarkEnd w:id="84"/>
    <w:bookmarkEnd w:id="85"/>
    <w:p w14:paraId="727D79D0"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Categorii de solicitanți eligibili</w:t>
      </w:r>
    </w:p>
    <w:p w14:paraId="3908BF5C" w14:textId="77777777" w:rsidR="00A14C42" w:rsidRPr="00190158" w:rsidRDefault="00A14C42" w:rsidP="00270009">
      <w:pPr>
        <w:ind w:left="0"/>
      </w:pPr>
      <w:bookmarkStart w:id="86" w:name="_Hlk209423601"/>
      <w:r w:rsidRPr="00190158">
        <w:t>Sunt eligibili pentru a depune cereri de finanțare următorii solicitanți:</w:t>
      </w:r>
    </w:p>
    <w:p w14:paraId="1FA1FA6D" w14:textId="77777777" w:rsidR="00A14C42" w:rsidRPr="00190158" w:rsidRDefault="00A14C42" w:rsidP="00833A50">
      <w:pPr>
        <w:numPr>
          <w:ilvl w:val="0"/>
          <w:numId w:val="47"/>
        </w:numPr>
        <w:contextualSpacing/>
      </w:pPr>
      <w:r w:rsidRPr="00190158">
        <w:t>Furnizori de servicii de ocupare și/sau furnizori de servicii specializate pentru stimularea ocupării forței de muncă;</w:t>
      </w:r>
    </w:p>
    <w:p w14:paraId="2410DE72" w14:textId="77777777" w:rsidR="00A14C42" w:rsidRPr="00190158" w:rsidRDefault="00A14C42" w:rsidP="00833A50">
      <w:pPr>
        <w:numPr>
          <w:ilvl w:val="0"/>
          <w:numId w:val="47"/>
        </w:numPr>
        <w:contextualSpacing/>
      </w:pPr>
      <w:r w:rsidRPr="00190158">
        <w:t>Furnizori de formare profesională continuă (FPC) autorizați, publici sau privați, conform legislației în vigoare;</w:t>
      </w:r>
    </w:p>
    <w:p w14:paraId="363293C1" w14:textId="5F3E5DAF" w:rsidR="00A14C42" w:rsidRPr="00190158" w:rsidRDefault="00A14C42" w:rsidP="00833A50">
      <w:pPr>
        <w:numPr>
          <w:ilvl w:val="0"/>
          <w:numId w:val="47"/>
        </w:numPr>
        <w:ind w:left="714" w:hanging="357"/>
        <w:contextualSpacing/>
      </w:pPr>
      <w:r w:rsidRPr="00190158">
        <w:t>Furnizori de servicii de evaluare și certificare a competențelor profesionale dobândite pe alte căi decât cele formale, în conformitate cu reglementările aplicabile.</w:t>
      </w:r>
    </w:p>
    <w:p w14:paraId="769CF4E9" w14:textId="77777777" w:rsidR="00453105" w:rsidRPr="00190158" w:rsidRDefault="00453105" w:rsidP="0078295D">
      <w:pPr>
        <w:ind w:left="0"/>
        <w:contextualSpacing/>
      </w:pPr>
    </w:p>
    <w:p w14:paraId="4D5B32DF" w14:textId="1568FCF7" w:rsidR="00A14C42" w:rsidRPr="00190158" w:rsidRDefault="00A14C42" w:rsidP="00270009">
      <w:pPr>
        <w:ind w:left="0"/>
      </w:pPr>
      <w:r w:rsidRPr="00190158">
        <w:t>Solicitanții pot fi entități publice</w:t>
      </w:r>
      <w:r w:rsidR="006524F8" w:rsidRPr="00190158">
        <w:t xml:space="preserve"> (alții decât AJOFM) </w:t>
      </w:r>
      <w:r w:rsidRPr="00190158">
        <w:t xml:space="preserve"> sau private și trebuie să fie autorizați/acreditați, după caz, la data depunerii Cererii de finanțare.</w:t>
      </w:r>
    </w:p>
    <w:bookmarkEnd w:id="86"/>
    <w:p w14:paraId="761A7FDA" w14:textId="4F21E730" w:rsidR="00AF535A" w:rsidRPr="00C3694B" w:rsidRDefault="00AF535A" w:rsidP="0078295D">
      <w:pPr>
        <w:pStyle w:val="Heading3"/>
        <w:numPr>
          <w:ilvl w:val="2"/>
          <w:numId w:val="4"/>
        </w:numPr>
        <w:spacing w:after="120"/>
        <w:rPr>
          <w:rFonts w:ascii="Calibri" w:hAnsi="Calibri" w:cs="Calibri"/>
          <w:sz w:val="22"/>
          <w:szCs w:val="22"/>
        </w:rPr>
      </w:pPr>
      <w:r w:rsidRPr="00C3694B">
        <w:rPr>
          <w:rFonts w:ascii="Calibri" w:hAnsi="Calibri" w:cs="Calibri"/>
          <w:sz w:val="22"/>
          <w:szCs w:val="22"/>
        </w:rPr>
        <w:t>Categorii de parteneri eligibili</w:t>
      </w:r>
      <w:r w:rsidR="00647F6F" w:rsidRPr="00C3694B">
        <w:rPr>
          <w:rFonts w:ascii="Calibri" w:hAnsi="Calibri" w:cs="Calibri"/>
          <w:sz w:val="22"/>
          <w:szCs w:val="22"/>
        </w:rPr>
        <w:t xml:space="preserve"> </w:t>
      </w:r>
    </w:p>
    <w:p w14:paraId="00648E40" w14:textId="0FB5A0FB" w:rsidR="00637AB2" w:rsidRPr="00190158" w:rsidRDefault="00EA47E0" w:rsidP="0078295D">
      <w:pPr>
        <w:ind w:left="0"/>
        <w:rPr>
          <w:bCs/>
          <w:snapToGrid w:val="0"/>
        </w:rPr>
      </w:pPr>
      <w:bookmarkStart w:id="87" w:name="_Hlk216343613"/>
      <w:r w:rsidRPr="00190158">
        <w:rPr>
          <w:bCs/>
          <w:snapToGrid w:val="0"/>
        </w:rPr>
        <w:t>În cadrul apelului de proiecte, relația de parteneriat poate fi constituită între oricare dintre solicitanții eligibili menționați în prezentul ghid, cu respectarea condițiilor de eligibilitate și complementaritate a rolurilor.</w:t>
      </w:r>
    </w:p>
    <w:p w14:paraId="7573700E" w14:textId="3F0BB15C" w:rsidR="006E6735" w:rsidRPr="00F47572" w:rsidRDefault="006E6735" w:rsidP="0078295D">
      <w:pPr>
        <w:ind w:left="0"/>
        <w:rPr>
          <w:bCs/>
          <w:snapToGrid w:val="0"/>
        </w:rPr>
      </w:pPr>
      <w:r w:rsidRPr="00F47572">
        <w:rPr>
          <w:bCs/>
          <w:snapToGrid w:val="0"/>
        </w:rPr>
        <w:t xml:space="preserve">În cazul în care solicitantul nu are sediu sau punct de lucru în județele PTJ, acesta este obligat să constituie un parteneriat cu un solicitant eligibil din </w:t>
      </w:r>
      <w:r w:rsidR="007642C0" w:rsidRPr="00F47572">
        <w:rPr>
          <w:bCs/>
          <w:snapToGrid w:val="0"/>
        </w:rPr>
        <w:t>zona vizată</w:t>
      </w:r>
      <w:r w:rsidRPr="00F47572">
        <w:rPr>
          <w:bCs/>
          <w:snapToGrid w:val="0"/>
        </w:rPr>
        <w:t xml:space="preserve"> </w:t>
      </w:r>
      <w:r w:rsidR="007642C0" w:rsidRPr="00F47572">
        <w:rPr>
          <w:bCs/>
          <w:snapToGrid w:val="0"/>
        </w:rPr>
        <w:t xml:space="preserve">de </w:t>
      </w:r>
      <w:r w:rsidRPr="00F47572">
        <w:rPr>
          <w:bCs/>
          <w:snapToGrid w:val="0"/>
        </w:rPr>
        <w:t>apel.</w:t>
      </w:r>
    </w:p>
    <w:bookmarkEnd w:id="87"/>
    <w:p w14:paraId="00105981" w14:textId="77777777" w:rsidR="0078295D" w:rsidRPr="00EB6F60" w:rsidRDefault="0078295D" w:rsidP="0078295D">
      <w:pPr>
        <w:pStyle w:val="Heading3"/>
        <w:numPr>
          <w:ilvl w:val="2"/>
          <w:numId w:val="4"/>
        </w:numPr>
      </w:pPr>
      <w:r w:rsidRPr="00EB6F60">
        <w:t>Reguli și cerințe privind parteneriatul</w:t>
      </w:r>
    </w:p>
    <w:p w14:paraId="197C97F7" w14:textId="79DA78CE" w:rsidR="000E1CBC" w:rsidRPr="0078295D" w:rsidRDefault="000E1CBC" w:rsidP="0078295D">
      <w:pPr>
        <w:ind w:left="0"/>
        <w:rPr>
          <w:rFonts w:eastAsia="SimSun"/>
          <w:color w:val="000000"/>
        </w:rPr>
      </w:pPr>
      <w:r w:rsidRPr="0078295D">
        <w:rPr>
          <w:rFonts w:eastAsia="SimSun"/>
          <w:color w:val="000000"/>
        </w:rPr>
        <w:t>Pentru depunerea proiectului este necesară încheierea unui acord de parteneriat între liderul de parteneriat și ceilal</w:t>
      </w:r>
      <w:r w:rsidR="00C14EDA" w:rsidRPr="0078295D">
        <w:rPr>
          <w:rFonts w:eastAsia="SimSun"/>
          <w:color w:val="000000"/>
        </w:rPr>
        <w:t>ț</w:t>
      </w:r>
      <w:r w:rsidRPr="0078295D">
        <w:rPr>
          <w:rFonts w:eastAsia="SimSun"/>
          <w:color w:val="000000"/>
        </w:rPr>
        <w:t xml:space="preserve">i parteneri eligibili,  în conformitate cu modelul din anexa </w:t>
      </w:r>
      <w:r w:rsidR="00087657" w:rsidRPr="0078295D">
        <w:rPr>
          <w:rFonts w:eastAsia="SimSun"/>
          <w:color w:val="000000"/>
        </w:rPr>
        <w:t>1</w:t>
      </w:r>
      <w:r w:rsidR="002C1986">
        <w:rPr>
          <w:rFonts w:eastAsia="SimSun"/>
          <w:color w:val="000000"/>
        </w:rPr>
        <w:t>3</w:t>
      </w:r>
      <w:r w:rsidRPr="0078295D">
        <w:rPr>
          <w:rFonts w:eastAsia="SimSun"/>
          <w:color w:val="000000"/>
        </w:rPr>
        <w:t xml:space="preserve"> la prezentul ghid, în care să fie specificate responsabilitățile fiecărei părți, în conformitate cu prevederile legale aplicabile, inclusiv cu prevederile OUG nr. 133/2021 privind gestionarea financiară a fondurilor europene pentru perioada de programare 2021-2027 alocate României din Fondul european de dezvoltare regională, Fondul de coeziune, Fondul social european Plus, Fondul pentru o tranziție justă</w:t>
      </w:r>
      <w:r w:rsidR="00143FED">
        <w:rPr>
          <w:rFonts w:eastAsia="SimSun"/>
          <w:color w:val="000000"/>
        </w:rPr>
        <w:t>,</w:t>
      </w:r>
      <w:r w:rsidR="00143FED" w:rsidRPr="00143FED">
        <w:rPr>
          <w:rFonts w:eastAsia="SimSun"/>
          <w:color w:val="000000"/>
        </w:rPr>
        <w:t xml:space="preserve"> </w:t>
      </w:r>
      <w:r w:rsidR="00143FED" w:rsidRPr="0078295D">
        <w:rPr>
          <w:rFonts w:eastAsia="SimSun"/>
          <w:color w:val="000000"/>
        </w:rPr>
        <w:t>cu modificările și completările ulterioare</w:t>
      </w:r>
      <w:r w:rsidRPr="0078295D">
        <w:rPr>
          <w:rFonts w:eastAsia="SimSun"/>
          <w:color w:val="000000"/>
        </w:rPr>
        <w:t>.</w:t>
      </w:r>
    </w:p>
    <w:p w14:paraId="77052759" w14:textId="77777777" w:rsidR="00336824" w:rsidRPr="0078295D" w:rsidRDefault="00336824" w:rsidP="0078295D">
      <w:pPr>
        <w:ind w:left="0"/>
        <w:rPr>
          <w:rFonts w:eastAsia="SimSun"/>
          <w:color w:val="000000"/>
        </w:rPr>
      </w:pPr>
      <w:r w:rsidRPr="0078295D">
        <w:rPr>
          <w:rFonts w:eastAsia="SimSun"/>
          <w:color w:val="000000"/>
        </w:rPr>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2C7E84DE" w14:textId="42E0DC09" w:rsidR="00336824" w:rsidRDefault="00336824" w:rsidP="0078295D">
      <w:pPr>
        <w:ind w:left="0"/>
        <w:rPr>
          <w:rFonts w:eastAsia="SimSun"/>
          <w:color w:val="000000"/>
        </w:rPr>
      </w:pPr>
      <w:r w:rsidRPr="0078295D">
        <w:rPr>
          <w:rFonts w:eastAsia="SimSun"/>
          <w:color w:val="000000"/>
        </w:rPr>
        <w:t xml:space="preserve">De asemenea, </w:t>
      </w:r>
      <w:r w:rsidR="00C930EB">
        <w:rPr>
          <w:rFonts w:eastAsia="SimSun"/>
          <w:color w:val="000000"/>
        </w:rPr>
        <w:t>pentru</w:t>
      </w:r>
      <w:r w:rsidR="00943DB1" w:rsidRPr="0078295D">
        <w:rPr>
          <w:rFonts w:eastAsia="SimSun"/>
          <w:color w:val="000000"/>
        </w:rPr>
        <w:t xml:space="preserve"> procedura de selecție a partenerilor privati</w:t>
      </w:r>
      <w:r w:rsidR="00C930EB">
        <w:rPr>
          <w:rFonts w:eastAsia="SimSun"/>
          <w:color w:val="000000"/>
        </w:rPr>
        <w:t xml:space="preserve"> </w:t>
      </w:r>
      <w:r w:rsidR="008E1DEB">
        <w:rPr>
          <w:rFonts w:eastAsia="SimSun"/>
          <w:color w:val="000000"/>
        </w:rPr>
        <w:t>vor fi avute în vedere</w:t>
      </w:r>
      <w:r w:rsidRPr="0078295D">
        <w:rPr>
          <w:rFonts w:eastAsia="SimSun"/>
          <w:color w:val="000000"/>
        </w:rPr>
        <w:t xml:space="preserve"> prevederile art. 46 din HG </w:t>
      </w:r>
      <w:r w:rsidR="008E1DEB">
        <w:rPr>
          <w:rFonts w:eastAsia="SimSun"/>
          <w:color w:val="000000"/>
        </w:rPr>
        <w:t xml:space="preserve">nr. </w:t>
      </w:r>
      <w:r w:rsidRPr="0078295D">
        <w:rPr>
          <w:rFonts w:eastAsia="SimSun"/>
          <w:color w:val="000000"/>
        </w:rPr>
        <w:t>829/2022 privind  normele de aplicare a OUG nr. 133/2021 privind gestionarea financiară a fondurilor europene pentru perioada de programare 2021-2027 alocate României din Fondul european de dezvoltare regională, Fondul de coeziune, Fondul social european Plus, Fondul pentru o tranziție justă</w:t>
      </w:r>
      <w:r w:rsidR="00943DB1">
        <w:rPr>
          <w:rFonts w:eastAsia="SimSun"/>
          <w:color w:val="000000"/>
        </w:rPr>
        <w:t>, cu modificările și completările ulterioare.</w:t>
      </w:r>
      <w:r w:rsidRPr="0078295D">
        <w:rPr>
          <w:rFonts w:eastAsia="SimSun"/>
          <w:color w:val="000000"/>
        </w:rPr>
        <w:t xml:space="preserve"> </w:t>
      </w:r>
    </w:p>
    <w:p w14:paraId="4FE3CD08" w14:textId="433BCCD4" w:rsidR="0078295D" w:rsidRPr="0078295D" w:rsidRDefault="0078295D" w:rsidP="0078295D">
      <w:pPr>
        <w:ind w:left="0"/>
        <w:rPr>
          <w:rFonts w:eastAsia="SimSun"/>
          <w:color w:val="000000"/>
        </w:rPr>
      </w:pPr>
    </w:p>
    <w:p w14:paraId="38AE112F" w14:textId="3B1DFD4A" w:rsidR="00AF535A" w:rsidRPr="00EB6F60" w:rsidRDefault="00AF535A" w:rsidP="00C3694B">
      <w:pPr>
        <w:pStyle w:val="Heading2"/>
        <w:numPr>
          <w:ilvl w:val="1"/>
          <w:numId w:val="4"/>
        </w:numPr>
        <w:spacing w:before="120" w:after="120"/>
      </w:pPr>
      <w:bookmarkStart w:id="88" w:name="_Toc214283209"/>
      <w:r w:rsidRPr="00EB6F60">
        <w:t>Eligibilitatea activităților</w:t>
      </w:r>
      <w:bookmarkEnd w:id="88"/>
    </w:p>
    <w:p w14:paraId="08D5FBAA"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Cerințe generale privind eligibilitatea activităților</w:t>
      </w:r>
    </w:p>
    <w:p w14:paraId="5A0C3764" w14:textId="476620D5" w:rsidR="003B0029" w:rsidRPr="00C3694B" w:rsidRDefault="003B0029" w:rsidP="00C3694B">
      <w:pPr>
        <w:ind w:left="0"/>
        <w:rPr>
          <w:rFonts w:eastAsia="SimSun"/>
        </w:rPr>
      </w:pPr>
      <w:r w:rsidRPr="00C3694B">
        <w:rPr>
          <w:rFonts w:eastAsia="SimSun"/>
        </w:rPr>
        <w:t>Activitățile propuse prin proiectele depuse la finanţare vizează exclusiv acţiunile sprijinite/activităţile eligibile din secţiun</w:t>
      </w:r>
      <w:r w:rsidR="00BA4615">
        <w:rPr>
          <w:rFonts w:eastAsia="SimSun"/>
        </w:rPr>
        <w:t>ea</w:t>
      </w:r>
      <w:r w:rsidRPr="00C3694B">
        <w:rPr>
          <w:rFonts w:eastAsia="SimSun"/>
        </w:rPr>
        <w:t xml:space="preserve"> 3.6 și </w:t>
      </w:r>
      <w:r w:rsidR="00BA4615">
        <w:rPr>
          <w:rFonts w:eastAsia="SimSun"/>
        </w:rPr>
        <w:t xml:space="preserve">subsecțiunea </w:t>
      </w:r>
      <w:r w:rsidRPr="00C3694B">
        <w:rPr>
          <w:rFonts w:eastAsia="SimSun"/>
        </w:rPr>
        <w:t>5.2.2.</w:t>
      </w:r>
    </w:p>
    <w:p w14:paraId="1F052592"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lastRenderedPageBreak/>
        <w:t>Activități eligibile</w:t>
      </w:r>
    </w:p>
    <w:p w14:paraId="077E96A2" w14:textId="12858DAB" w:rsidR="00625AA2" w:rsidRPr="0078295D" w:rsidRDefault="00625AA2">
      <w:pPr>
        <w:pStyle w:val="ListParagraph"/>
        <w:numPr>
          <w:ilvl w:val="0"/>
          <w:numId w:val="51"/>
        </w:numPr>
        <w:rPr>
          <w:rFonts w:eastAsia="SimSun"/>
          <w:u w:val="single"/>
        </w:rPr>
      </w:pPr>
      <w:bookmarkStart w:id="89" w:name="_Hlk206603561"/>
      <w:r w:rsidRPr="0078295D">
        <w:rPr>
          <w:rFonts w:eastAsia="SimSun"/>
          <w:color w:val="000000"/>
        </w:rPr>
        <w:t xml:space="preserve">Activități de cercetare și fundamentare a caracteristicilor pieței muncii în regiunea vizată de proiect, a efectelor tranziției pe piața muncii din respectivele regiuni, de identificare a profilelor, abilităților și intereselor grupului țintă vizat, de identificare a nevoilor de resurse umane a angajatorilor din regiunea unde se derulează proiectul </w:t>
      </w:r>
      <w:r w:rsidRPr="0078295D">
        <w:rPr>
          <w:rFonts w:eastAsia="SimSun"/>
          <w:b/>
          <w:bCs/>
          <w:color w:val="000000"/>
        </w:rPr>
        <w:t>- activitate de bază</w:t>
      </w:r>
      <w:r w:rsidR="00B9484B">
        <w:rPr>
          <w:rFonts w:eastAsia="SimSun"/>
          <w:b/>
          <w:bCs/>
          <w:color w:val="000000"/>
        </w:rPr>
        <w:t>;</w:t>
      </w:r>
    </w:p>
    <w:p w14:paraId="1E656C0B" w14:textId="41F48B0F" w:rsidR="00625AA2" w:rsidRPr="0078295D" w:rsidRDefault="00625AA2">
      <w:pPr>
        <w:pStyle w:val="ListParagraph"/>
        <w:numPr>
          <w:ilvl w:val="0"/>
          <w:numId w:val="51"/>
        </w:numPr>
        <w:rPr>
          <w:rFonts w:eastAsia="SimSun"/>
          <w:color w:val="000000"/>
        </w:rPr>
      </w:pPr>
      <w:r w:rsidRPr="0078295D">
        <w:rPr>
          <w:rFonts w:eastAsia="SimSun"/>
          <w:color w:val="000000"/>
        </w:rPr>
        <w:t>Analiza pieței muncii la nivel regional</w:t>
      </w:r>
      <w:r w:rsidR="006524F8">
        <w:rPr>
          <w:rFonts w:eastAsia="SimSun"/>
          <w:color w:val="000000"/>
        </w:rPr>
        <w:t xml:space="preserve"> prin</w:t>
      </w:r>
      <w:r w:rsidRPr="0078295D">
        <w:rPr>
          <w:rFonts w:eastAsia="SimSun"/>
          <w:color w:val="000000"/>
        </w:rPr>
        <w:t xml:space="preserve"> cercetare</w:t>
      </w:r>
      <w:r w:rsidR="006524F8">
        <w:rPr>
          <w:rFonts w:eastAsia="SimSun"/>
          <w:color w:val="000000"/>
        </w:rPr>
        <w:t>,</w:t>
      </w:r>
      <w:r w:rsidRPr="0078295D">
        <w:rPr>
          <w:rFonts w:eastAsia="SimSun"/>
          <w:color w:val="000000"/>
        </w:rPr>
        <w:t xml:space="preserve"> documentare și evaluarea nevoilor angajatorilor </w:t>
      </w:r>
      <w:r w:rsidR="006524F8">
        <w:rPr>
          <w:rFonts w:eastAsia="SimSun"/>
          <w:color w:val="000000"/>
        </w:rPr>
        <w:t xml:space="preserve"> și ale grupului țintă</w:t>
      </w:r>
      <w:r w:rsidR="00B9484B">
        <w:rPr>
          <w:rFonts w:eastAsia="SimSun"/>
          <w:color w:val="000000"/>
        </w:rPr>
        <w:t xml:space="preserve"> </w:t>
      </w:r>
      <w:r w:rsidR="0078295D" w:rsidRPr="0078295D">
        <w:rPr>
          <w:rFonts w:eastAsia="SimSun"/>
          <w:color w:val="000000"/>
        </w:rPr>
        <w:t xml:space="preserve">- </w:t>
      </w:r>
      <w:r w:rsidR="0078295D" w:rsidRPr="0078295D">
        <w:rPr>
          <w:rFonts w:eastAsia="SimSun"/>
          <w:b/>
          <w:bCs/>
          <w:color w:val="000000"/>
        </w:rPr>
        <w:t>activitate de bază</w:t>
      </w:r>
      <w:r w:rsidR="00B9484B">
        <w:rPr>
          <w:rFonts w:eastAsia="SimSun"/>
          <w:b/>
          <w:bCs/>
          <w:color w:val="000000"/>
        </w:rPr>
        <w:t>;</w:t>
      </w:r>
    </w:p>
    <w:p w14:paraId="1A0B5EC3" w14:textId="35B942C1" w:rsidR="00625AA2" w:rsidRPr="0078295D" w:rsidRDefault="00625AA2">
      <w:pPr>
        <w:pStyle w:val="ListParagraph"/>
        <w:numPr>
          <w:ilvl w:val="0"/>
          <w:numId w:val="51"/>
        </w:numPr>
        <w:rPr>
          <w:rFonts w:eastAsia="SimSun"/>
          <w:color w:val="000000"/>
        </w:rPr>
      </w:pPr>
      <w:r w:rsidRPr="0078295D">
        <w:rPr>
          <w:rFonts w:eastAsia="SimSun"/>
          <w:color w:val="000000"/>
        </w:rPr>
        <w:t xml:space="preserve">Activități de furnizare de servicii specializate pentru creşterea şanselor de ocupare a persoanelor aflate în căutarea unui loc de muncă  și a persoanelor active în industrii afectate de tranziția energetică: informare și consiliere profesională, servicii de mediere a muncii pe piaţa internă (sprijin în integrarea pe piața muncii, legătura cu angajatori și servicii de ocupare precum și evaluarea impactului formării asupra parcursului profesional), servicii de acompaniere socio-profesională pentru persoanele aflate în căutarea unui loc de muncă cu dificultăți de ocupare, identificați în urma unei cercetări proprii realizate de aplicant,  precum și pentru tinerii cu risc de marginalizare socială </w:t>
      </w:r>
      <w:r w:rsidRPr="0078295D">
        <w:rPr>
          <w:rFonts w:eastAsia="SimSun"/>
          <w:b/>
          <w:bCs/>
          <w:color w:val="000000"/>
        </w:rPr>
        <w:t>- activitate de bază;</w:t>
      </w:r>
    </w:p>
    <w:p w14:paraId="0DB88669" w14:textId="518C8C8B" w:rsidR="006524F8" w:rsidRPr="006524F8" w:rsidRDefault="006524F8">
      <w:pPr>
        <w:pStyle w:val="ListParagraph"/>
        <w:numPr>
          <w:ilvl w:val="0"/>
          <w:numId w:val="51"/>
        </w:numPr>
        <w:rPr>
          <w:rFonts w:eastAsia="SimSun"/>
          <w:color w:val="000000"/>
        </w:rPr>
      </w:pPr>
      <w:r w:rsidRPr="006524F8">
        <w:rPr>
          <w:rFonts w:eastAsia="SimSun"/>
          <w:color w:val="000000"/>
        </w:rPr>
        <w:t>Furnizarea de servicii specializate pentru ocupare, precum consiliere profesională, mediere, acompaniere socio-profesională și intervenții de tip upskilling (dezvoltarea și perfecționarea competențelor existente ale unei persoane pentru a răspunde mai bine cerințelor actuale ale locului de muncă).</w:t>
      </w:r>
      <w:r w:rsidR="00CE101C" w:rsidRPr="00CE101C">
        <w:rPr>
          <w:rFonts w:eastAsia="SimSun"/>
          <w:b/>
          <w:bCs/>
        </w:rPr>
        <w:t xml:space="preserve"> </w:t>
      </w:r>
      <w:r w:rsidR="00CE101C" w:rsidRPr="0078295D">
        <w:rPr>
          <w:rFonts w:eastAsia="SimSun"/>
          <w:b/>
          <w:bCs/>
        </w:rPr>
        <w:t>- activitate de bază;</w:t>
      </w:r>
    </w:p>
    <w:p w14:paraId="13FE2765" w14:textId="0B21721D" w:rsidR="00625AA2" w:rsidRPr="0078295D" w:rsidRDefault="00625AA2">
      <w:pPr>
        <w:pStyle w:val="ListParagraph"/>
        <w:numPr>
          <w:ilvl w:val="0"/>
          <w:numId w:val="51"/>
        </w:numPr>
        <w:rPr>
          <w:rFonts w:eastAsia="SimSun"/>
          <w:color w:val="000000"/>
        </w:rPr>
      </w:pPr>
      <w:r w:rsidRPr="0078295D">
        <w:rPr>
          <w:rFonts w:eastAsia="SimSun"/>
          <w:color w:val="000000"/>
        </w:rPr>
        <w:t>Activități de sprijin pentru participarea la programele de FP (formare profesională) prin măsuri integrate și flexibile: informare și consiliere profesională,</w:t>
      </w:r>
      <w:r w:rsidR="006524F8">
        <w:rPr>
          <w:rFonts w:eastAsia="SimSun"/>
          <w:color w:val="000000"/>
        </w:rPr>
        <w:t xml:space="preserve"> </w:t>
      </w:r>
      <w:r w:rsidRPr="0078295D">
        <w:rPr>
          <w:rFonts w:eastAsia="SimSun"/>
          <w:color w:val="000000"/>
        </w:rPr>
        <w:t>tutorat, sprijin logistic și financiar (decontarea transportului, mesei sau cazării, subvenții sau stimulente pentru participare, servicii precum programe destinate copiilor sau dependenților</w:t>
      </w:r>
      <w:r w:rsidR="006524F8">
        <w:rPr>
          <w:rFonts w:eastAsia="SimSun"/>
          <w:color w:val="000000"/>
        </w:rPr>
        <w:t>/însoțitorilor</w:t>
      </w:r>
      <w:r w:rsidRPr="0078295D">
        <w:rPr>
          <w:rFonts w:eastAsia="SimSun"/>
          <w:color w:val="000000"/>
        </w:rPr>
        <w:t xml:space="preserve"> în vederea asigurării premiselor de participare a femeilor și îngrijitorilor la activitățile de formare</w:t>
      </w:r>
      <w:r w:rsidR="006524F8">
        <w:rPr>
          <w:rFonts w:eastAsia="SimSun"/>
          <w:color w:val="000000"/>
        </w:rPr>
        <w:t xml:space="preserve"> (</w:t>
      </w:r>
      <w:r w:rsidRPr="0078295D">
        <w:rPr>
          <w:rFonts w:eastAsia="SimSun"/>
          <w:color w:val="000000"/>
        </w:rPr>
        <w:t xml:space="preserve">unde este cazul),  acces la echipamente și materiale didactice, inclusiv laboratoare mobile, adaptarea programelor de formare (orar flexibil, on-line sau cu prezență fizică, personalizarea modulelor), evaluare și certificare a competențelor (recunoașterea competențelor dobândite informal), monitorizare și mentorat post-formare </w:t>
      </w:r>
      <w:r w:rsidR="006524F8">
        <w:rPr>
          <w:rFonts w:eastAsia="SimSun"/>
          <w:color w:val="000000"/>
        </w:rPr>
        <w:t xml:space="preserve">- </w:t>
      </w:r>
      <w:r w:rsidRPr="0078295D">
        <w:rPr>
          <w:rFonts w:eastAsia="SimSun"/>
          <w:color w:val="000000"/>
        </w:rPr>
        <w:t xml:space="preserve"> </w:t>
      </w:r>
      <w:r w:rsidRPr="0078295D">
        <w:rPr>
          <w:rFonts w:eastAsia="SimSun"/>
          <w:b/>
          <w:bCs/>
          <w:color w:val="000000"/>
        </w:rPr>
        <w:t>activitate de bază;</w:t>
      </w:r>
    </w:p>
    <w:p w14:paraId="067AD3CA" w14:textId="340663DF" w:rsidR="00423F72" w:rsidRPr="00190158" w:rsidRDefault="00625AA2">
      <w:pPr>
        <w:pStyle w:val="ListParagraph"/>
        <w:numPr>
          <w:ilvl w:val="0"/>
          <w:numId w:val="52"/>
        </w:numPr>
        <w:rPr>
          <w:rFonts w:eastAsia="SimSun"/>
          <w:u w:val="single"/>
        </w:rPr>
      </w:pPr>
      <w:r w:rsidRPr="0078295D">
        <w:rPr>
          <w:rFonts w:eastAsia="SimSun"/>
          <w:color w:val="000000"/>
        </w:rPr>
        <w:t>Activități de furnizare de programe profesionale: organizarea și derularea de programe de formare profesională a adulților prin cursuri de inițiere, calificare, recalificare, perfecționare sau specializare, acreditate sau n</w:t>
      </w:r>
      <w:r w:rsidR="006524F8">
        <w:rPr>
          <w:rFonts w:eastAsia="SimSun"/>
          <w:color w:val="000000"/>
        </w:rPr>
        <w:t>eacreditate</w:t>
      </w:r>
      <w:r w:rsidRPr="0078295D">
        <w:rPr>
          <w:rFonts w:eastAsia="SimSun"/>
          <w:color w:val="000000"/>
        </w:rPr>
        <w:t xml:space="preserve"> </w:t>
      </w:r>
      <w:r w:rsidRPr="0078295D">
        <w:rPr>
          <w:rFonts w:eastAsia="SimSun"/>
          <w:b/>
          <w:bCs/>
        </w:rPr>
        <w:t>- activitate de bază;</w:t>
      </w:r>
    </w:p>
    <w:p w14:paraId="41DAEEAF" w14:textId="54EC3B05" w:rsidR="00625AA2" w:rsidRPr="00063E13" w:rsidRDefault="00625AA2" w:rsidP="00AF3FFB">
      <w:pPr>
        <w:pStyle w:val="ListParagraph"/>
        <w:numPr>
          <w:ilvl w:val="0"/>
          <w:numId w:val="52"/>
        </w:numPr>
      </w:pPr>
      <w:r w:rsidRPr="00063E13">
        <w:t>Activități de evaluarea și certificare a competențelor profesionale obținute pe alte căi decât cele formale, respectiv non-formale și/sau informale (</w:t>
      </w:r>
      <w:r w:rsidR="00423F72" w:rsidRPr="00423F72">
        <w:t>Ordinul comun al Ministrului Educaţiei şi Cercetării și al Ministrului Muncii, Solidarităţii Sociale şi Familiei nr. 4543/2004, respectiv nr. 468/2004 pentru aprobarea Procedurii de evaluare şi certificare a competenţelor profesionale obţinute pe alte căi decât cele formale, cu modificările și completările ulterioare</w:t>
      </w:r>
      <w:r w:rsidRPr="00063E13">
        <w:t xml:space="preserve">) </w:t>
      </w:r>
      <w:r w:rsidRPr="00423F72">
        <w:rPr>
          <w:b/>
          <w:bCs/>
        </w:rPr>
        <w:t>- activitate de bază</w:t>
      </w:r>
      <w:r w:rsidRPr="00063E13">
        <w:t>;</w:t>
      </w:r>
    </w:p>
    <w:p w14:paraId="0F5E4CBE" w14:textId="5104999C" w:rsidR="00625AA2" w:rsidRDefault="00625AA2">
      <w:pPr>
        <w:pStyle w:val="ListParagraph"/>
        <w:numPr>
          <w:ilvl w:val="0"/>
          <w:numId w:val="52"/>
        </w:numPr>
        <w:rPr>
          <w:rFonts w:eastAsia="SimSun"/>
          <w:color w:val="000000"/>
        </w:rPr>
      </w:pPr>
      <w:r w:rsidRPr="0078295D">
        <w:rPr>
          <w:rFonts w:eastAsia="SimSun"/>
          <w:color w:val="000000"/>
        </w:rPr>
        <w:t>Furnizarea de servicii de acompaniere socio-profesională, alături de cele de ocupare, pentru categorii de persoane dezavantajate în piața muncii, inclusiv pentru tinerii NEETs</w:t>
      </w:r>
      <w:r w:rsidR="00063E13">
        <w:rPr>
          <w:rFonts w:eastAsia="SimSun"/>
          <w:color w:val="000000"/>
        </w:rPr>
        <w:t xml:space="preserve"> </w:t>
      </w:r>
      <w:r w:rsidRPr="0078295D">
        <w:rPr>
          <w:rFonts w:eastAsia="SimSun"/>
          <w:color w:val="000000"/>
        </w:rPr>
        <w:t xml:space="preserve">(evaluarea profilului profesional și identificarea nevoilor individuale, consiliere vocațională și orientare în carieră, sprijin pentru redactarea CV-ului, pregătirea pentru interviuri și accesarea platformelor de joburi, mediere pe piața muncii, inclusiv conectarea cu angajatori locali, monitorizare post-angajare pentru a asigura stabilitatea locului de muncă). Servicii de sprijin în găsirea unui loc de munca/ mediere/ integrare pe piața muncii. </w:t>
      </w:r>
      <w:r w:rsidR="00CE101C" w:rsidRPr="0078295D">
        <w:rPr>
          <w:rFonts w:eastAsia="SimSun"/>
          <w:b/>
          <w:bCs/>
        </w:rPr>
        <w:t>- activitate de bază</w:t>
      </w:r>
      <w:r w:rsidR="004B5977">
        <w:rPr>
          <w:rFonts w:eastAsia="SimSun"/>
          <w:b/>
          <w:bCs/>
        </w:rPr>
        <w:t>.</w:t>
      </w:r>
    </w:p>
    <w:p w14:paraId="75A0D6A1" w14:textId="57561F8A" w:rsidR="00A67A3E" w:rsidRDefault="00A67A3E" w:rsidP="00190158">
      <w:pPr>
        <w:pStyle w:val="ListParagraph"/>
        <w:rPr>
          <w:rFonts w:eastAsia="SimSun"/>
          <w:color w:val="000000"/>
        </w:rPr>
      </w:pPr>
    </w:p>
    <w:p w14:paraId="1E04C7FA" w14:textId="51D6C710" w:rsidR="00626EA3" w:rsidRPr="00190158" w:rsidRDefault="00626EA3" w:rsidP="00190158">
      <w:pPr>
        <w:ind w:left="0"/>
        <w:rPr>
          <w:rFonts w:eastAsia="SimSun"/>
          <w:b/>
          <w:color w:val="000000"/>
        </w:rPr>
      </w:pPr>
      <w:r w:rsidRPr="00190158">
        <w:rPr>
          <w:rFonts w:eastAsia="SimSun"/>
          <w:b/>
          <w:color w:val="000000"/>
        </w:rPr>
        <w:t>Notă:</w:t>
      </w:r>
    </w:p>
    <w:p w14:paraId="5AEAC1B7" w14:textId="26398935" w:rsidR="00626EA3" w:rsidRPr="00AF3FFB" w:rsidRDefault="00626EA3" w:rsidP="00626EA3">
      <w:pPr>
        <w:spacing w:before="0" w:after="160" w:line="252" w:lineRule="auto"/>
        <w:ind w:left="0"/>
        <w:rPr>
          <w:rFonts w:cs="Times New Roman"/>
          <w:lang w:val="it-IT"/>
        </w:rPr>
      </w:pPr>
      <w:r w:rsidRPr="00AF3FFB">
        <w:rPr>
          <w:rFonts w:cs="Times New Roman"/>
        </w:rPr>
        <w:t xml:space="preserve">Activitățile se adresează </w:t>
      </w:r>
      <w:r w:rsidRPr="00AF3FFB">
        <w:rPr>
          <w:rFonts w:cs="Times New Roman"/>
          <w:u w:val="single"/>
        </w:rPr>
        <w:t>exclusiv persoanelor</w:t>
      </w:r>
      <w:r w:rsidRPr="00AF3FFB">
        <w:rPr>
          <w:rFonts w:cs="Times New Roman"/>
        </w:rPr>
        <w:t xml:space="preserve"> din grupul țintă eligibil, care </w:t>
      </w:r>
      <w:r w:rsidRPr="00AF3FFB">
        <w:rPr>
          <w:rFonts w:cs="Times New Roman"/>
          <w:b/>
        </w:rPr>
        <w:t>beneficiază direct de activitățile de formare și sprijin</w:t>
      </w:r>
      <w:r w:rsidRPr="00AF3FFB">
        <w:rPr>
          <w:rFonts w:cs="Times New Roman"/>
        </w:rPr>
        <w:t>. Aceste activit</w:t>
      </w:r>
      <w:r w:rsidRPr="00F47572">
        <w:rPr>
          <w:rFonts w:cs="Times New Roman"/>
        </w:rPr>
        <w:t xml:space="preserve">ăți </w:t>
      </w:r>
      <w:r w:rsidRPr="00AF3FFB">
        <w:rPr>
          <w:rFonts w:cs="Times New Roman"/>
        </w:rPr>
        <w:t xml:space="preserve">au ca scop dezvoltarea competențelor individuale pentru integrarea pe piața muncii în contextul tranziției juste. </w:t>
      </w:r>
      <w:r w:rsidRPr="00AF3FFB">
        <w:rPr>
          <w:rFonts w:cs="Times New Roman"/>
          <w:lang w:val="it-IT"/>
        </w:rPr>
        <w:t xml:space="preserve">În cazul participanților care au calitatea de angajati, formarea </w:t>
      </w:r>
      <w:r w:rsidRPr="00AF3FFB">
        <w:rPr>
          <w:rFonts w:cs="Times New Roman"/>
          <w:b/>
          <w:lang w:val="it-IT"/>
        </w:rPr>
        <w:t>nu</w:t>
      </w:r>
      <w:r w:rsidRPr="00AF3FFB">
        <w:rPr>
          <w:rFonts w:cs="Times New Roman"/>
          <w:lang w:val="it-IT"/>
        </w:rPr>
        <w:t xml:space="preserve"> vizează </w:t>
      </w:r>
      <w:r w:rsidRPr="00AF3FFB">
        <w:rPr>
          <w:rFonts w:cs="Times New Roman"/>
          <w:b/>
          <w:lang w:val="it-IT"/>
        </w:rPr>
        <w:t>domeniul de activitate al angajatorului actual</w:t>
      </w:r>
      <w:r w:rsidRPr="00AF3FFB">
        <w:rPr>
          <w:rFonts w:cs="Times New Roman"/>
          <w:lang w:val="it-IT"/>
        </w:rPr>
        <w:t xml:space="preserve">, </w:t>
      </w:r>
      <w:r w:rsidRPr="00AF3FFB">
        <w:rPr>
          <w:rFonts w:cs="Times New Roman"/>
          <w:b/>
          <w:lang w:val="it-IT"/>
        </w:rPr>
        <w:t>ci se desfășoară în domenii complementare sau noi, relevante pentru tranziția verde și digitală</w:t>
      </w:r>
      <w:r w:rsidRPr="00AF3FFB">
        <w:rPr>
          <w:rFonts w:cs="Times New Roman"/>
          <w:lang w:val="it-IT"/>
        </w:rPr>
        <w:t xml:space="preserve">. Astfel, proiectul contribuie la reconversia profesională și la </w:t>
      </w:r>
      <w:r w:rsidRPr="00AF3FFB">
        <w:rPr>
          <w:rFonts w:cs="Times New Roman"/>
          <w:lang w:val="it-IT"/>
        </w:rPr>
        <w:lastRenderedPageBreak/>
        <w:t>adaptarea competen</w:t>
      </w:r>
      <w:r w:rsidR="00423F72">
        <w:rPr>
          <w:rFonts w:cs="Times New Roman"/>
          <w:lang w:val="it-IT"/>
        </w:rPr>
        <w:t>ț</w:t>
      </w:r>
      <w:r w:rsidRPr="00AF3FFB">
        <w:rPr>
          <w:rFonts w:cs="Times New Roman"/>
          <w:lang w:val="it-IT"/>
        </w:rPr>
        <w:t>elor la cerințele pieței, fără a genera avantaje directe sau indirecte pentru întreprinderile angajatoare.</w:t>
      </w:r>
    </w:p>
    <w:bookmarkEnd w:id="89"/>
    <w:p w14:paraId="7C933005" w14:textId="61D61273"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Activitatea de bază</w:t>
      </w:r>
    </w:p>
    <w:p w14:paraId="1D443FB2" w14:textId="65FF827C" w:rsidR="00B55B60" w:rsidRPr="00190158" w:rsidRDefault="00DE28A7" w:rsidP="0078295D">
      <w:pPr>
        <w:pStyle w:val="BodyTextIndent2"/>
        <w:spacing w:before="120" w:after="120"/>
        <w:ind w:left="0"/>
        <w:rPr>
          <w:rFonts w:ascii="Calibri" w:eastAsiaTheme="minorHAnsi" w:hAnsi="Calibri" w:cs="Calibri"/>
          <w:sz w:val="22"/>
          <w:szCs w:val="22"/>
        </w:rPr>
      </w:pPr>
      <w:r w:rsidRPr="00190158">
        <w:rPr>
          <w:rFonts w:ascii="Calibri" w:eastAsiaTheme="minorHAnsi" w:hAnsi="Calibri" w:cs="Calibri"/>
          <w:sz w:val="22"/>
          <w:szCs w:val="22"/>
        </w:rPr>
        <w:t>În cadrul proiectelor aferente apelurilor din prezentul ghid activitatea de bază va reprezenta minim 85% din bugetul eligibil al proiectului.</w:t>
      </w:r>
    </w:p>
    <w:p w14:paraId="6B2DED5D"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Activități neeligibile</w:t>
      </w:r>
    </w:p>
    <w:p w14:paraId="03516016" w14:textId="100AD329" w:rsidR="0067577D" w:rsidRPr="00C3694B" w:rsidRDefault="0067577D">
      <w:pPr>
        <w:ind w:left="0"/>
        <w:rPr>
          <w:rFonts w:eastAsiaTheme="minorHAnsi"/>
        </w:rPr>
      </w:pPr>
      <w:r w:rsidRPr="00C3694B">
        <w:rPr>
          <w:rFonts w:eastAsiaTheme="minorHAnsi"/>
        </w:rPr>
        <w:t xml:space="preserve">Toate activitățile care nu se regăsesc în categoria celor eligibile, menționate în </w:t>
      </w:r>
      <w:r w:rsidR="00CF7DBC">
        <w:rPr>
          <w:rFonts w:eastAsiaTheme="minorHAnsi"/>
        </w:rPr>
        <w:t>subsecțiunea</w:t>
      </w:r>
      <w:r w:rsidR="00CF7DBC" w:rsidRPr="00C3694B">
        <w:rPr>
          <w:rFonts w:eastAsiaTheme="minorHAnsi"/>
        </w:rPr>
        <w:t xml:space="preserve"> </w:t>
      </w:r>
      <w:r w:rsidRPr="00C3694B">
        <w:rPr>
          <w:rFonts w:eastAsiaTheme="minorHAnsi"/>
        </w:rPr>
        <w:t xml:space="preserve">5.3.2 sunt neeligibile, inclusiv </w:t>
      </w:r>
      <w:bookmarkStart w:id="90" w:name="_Hlk144901608"/>
      <w:r w:rsidRPr="00C3694B">
        <w:rPr>
          <w:rFonts w:eastAsiaTheme="minorHAnsi"/>
        </w:rPr>
        <w:t>următoarele tipuri de activități:</w:t>
      </w:r>
    </w:p>
    <w:bookmarkEnd w:id="90"/>
    <w:p w14:paraId="63DFD7AC" w14:textId="53A6F4A4" w:rsidR="0067577D" w:rsidRPr="00C3694B" w:rsidRDefault="0067577D" w:rsidP="00B65C94">
      <w:pPr>
        <w:pStyle w:val="ListParagraph"/>
        <w:numPr>
          <w:ilvl w:val="0"/>
          <w:numId w:val="58"/>
        </w:numPr>
      </w:pPr>
      <w:r w:rsidRPr="00C3694B">
        <w:t>activități derulate anterior depunerii cererii de finanțare, cu excepția celor de consultanță pentru pregătirea documentației de proiect și proiectare.</w:t>
      </w:r>
    </w:p>
    <w:p w14:paraId="1D61DDB8" w14:textId="77777777" w:rsidR="0067577D" w:rsidRPr="00C3694B" w:rsidRDefault="0067577D" w:rsidP="00B65C94">
      <w:pPr>
        <w:pStyle w:val="ListParagraph"/>
        <w:numPr>
          <w:ilvl w:val="0"/>
          <w:numId w:val="58"/>
        </w:numPr>
      </w:pPr>
      <w:r w:rsidRPr="00C3694B">
        <w:t>activități încheiate în mod fizic sau implementate integral și în privința cărora toate plățile conexe au fost efectuate de către beneficiari, iar contribuția publică corespunzătoare a fost plătită beneficiarilor.</w:t>
      </w:r>
    </w:p>
    <w:p w14:paraId="4E83AC77" w14:textId="20CBB100" w:rsidR="0067577D" w:rsidRPr="00C3694B" w:rsidRDefault="0067577D" w:rsidP="00B65C94">
      <w:pPr>
        <w:pStyle w:val="ListParagraph"/>
        <w:numPr>
          <w:ilvl w:val="0"/>
          <w:numId w:val="58"/>
        </w:numPr>
      </w:pPr>
      <w:r w:rsidRPr="00C3694B">
        <w:t>activitățile prevăzute în Anexa nr. 1 a Hotărârii</w:t>
      </w:r>
      <w:r w:rsidR="005C4C42">
        <w:t xml:space="preserve"> Guvernului</w:t>
      </w:r>
      <w:r w:rsidRPr="00C3694B">
        <w:t xml:space="preserve"> nr. 780/2006 privind stabilirea schemei de comercializare a certificatelor de emisii de gaze cu efect de seră, cu modificările și completările ulterioare.</w:t>
      </w:r>
    </w:p>
    <w:p w14:paraId="2C7C3C28" w14:textId="0826FCAE" w:rsidR="0067577D" w:rsidRPr="00D71C57" w:rsidRDefault="0067577D" w:rsidP="00B65C94">
      <w:pPr>
        <w:pStyle w:val="ListParagraph"/>
        <w:numPr>
          <w:ilvl w:val="0"/>
          <w:numId w:val="58"/>
        </w:numPr>
      </w:pPr>
      <w:r w:rsidRPr="00D71C57">
        <w:t>activitățile care favorizează domeniile excluse de prevederile Regulamentului (UE) 2021/1060, a Regulamentului (UE) 2021/1056 și a analizei DNSH.</w:t>
      </w:r>
    </w:p>
    <w:p w14:paraId="25E4A68D" w14:textId="42DF2B72" w:rsidR="00187FD6" w:rsidRPr="00D71C57" w:rsidRDefault="00187FD6" w:rsidP="00B65C94">
      <w:pPr>
        <w:pStyle w:val="ListParagraph"/>
        <w:numPr>
          <w:ilvl w:val="0"/>
          <w:numId w:val="58"/>
        </w:numPr>
      </w:pPr>
      <w:r w:rsidRPr="00D71C57">
        <w:t>activități desfășurate în afara zonei eligibile (județele PTJ: Gorj, Hunedoara</w:t>
      </w:r>
      <w:r w:rsidR="00155DDA" w:rsidRPr="00D71C57">
        <w:t>, Dolj, Galați, Prahova, Mureș).</w:t>
      </w:r>
    </w:p>
    <w:p w14:paraId="5FE2B706" w14:textId="77777777" w:rsidR="00155DDA" w:rsidRPr="00D71C57" w:rsidRDefault="005D439F" w:rsidP="00B65C94">
      <w:pPr>
        <w:pStyle w:val="ListParagraph"/>
        <w:numPr>
          <w:ilvl w:val="0"/>
          <w:numId w:val="58"/>
        </w:numPr>
      </w:pPr>
      <w:r w:rsidRPr="00D71C57">
        <w:t>activitățile generatoare de venit.</w:t>
      </w:r>
    </w:p>
    <w:p w14:paraId="39FDA871" w14:textId="1B63A262" w:rsidR="00155DDA" w:rsidRPr="00D71C57" w:rsidRDefault="00155DDA" w:rsidP="00B65C94">
      <w:pPr>
        <w:pStyle w:val="ListParagraph"/>
        <w:numPr>
          <w:ilvl w:val="0"/>
          <w:numId w:val="58"/>
        </w:numPr>
      </w:pPr>
      <w:r w:rsidRPr="00D71C57">
        <w:t>achiziții de echipamente sau dotări care nu sunt strict necesare pentru implementarea activităților eligibile</w:t>
      </w:r>
      <w:r w:rsidR="00B76C24" w:rsidRPr="00D71C57">
        <w:t>.</w:t>
      </w:r>
    </w:p>
    <w:p w14:paraId="38B26FAF" w14:textId="7AF06A6E" w:rsidR="00063E13" w:rsidRPr="00D71C57" w:rsidRDefault="00B76C24" w:rsidP="00B65C94">
      <w:pPr>
        <w:pStyle w:val="ListParagraph"/>
        <w:numPr>
          <w:ilvl w:val="0"/>
          <w:numId w:val="58"/>
        </w:numPr>
      </w:pPr>
      <w:r w:rsidRPr="00D71C57">
        <w:t>activități care încalcă principiul DNSH (Do No Significant Harm) precum formările în domenii cu impact negativ asupra mediului (ex: industrii poluante)</w:t>
      </w:r>
    </w:p>
    <w:p w14:paraId="69B5A15E" w14:textId="77777777" w:rsidR="00063E13" w:rsidRPr="00B65C94" w:rsidRDefault="005D439F" w:rsidP="00B65C94">
      <w:pPr>
        <w:pStyle w:val="ListParagraph"/>
        <w:numPr>
          <w:ilvl w:val="0"/>
          <w:numId w:val="58"/>
        </w:numPr>
      </w:pPr>
      <w:bookmarkStart w:id="91" w:name="_Toc214283210"/>
      <w:r w:rsidRPr="00D71C57">
        <w:t>nu sunt eligibile activitățile</w:t>
      </w:r>
      <w:r w:rsidR="006C7064" w:rsidRPr="00D71C57">
        <w:t xml:space="preserve"> sau subactivitățile</w:t>
      </w:r>
      <w:r w:rsidRPr="00D71C57">
        <w:t xml:space="preserve"> de</w:t>
      </w:r>
      <w:r w:rsidRPr="00B65C94">
        <w:t xml:space="preserve"> </w:t>
      </w:r>
      <w:r w:rsidRPr="00D71C57">
        <w:t xml:space="preserve">dotare/extindere/modernizare/reabilitare a </w:t>
      </w:r>
      <w:r w:rsidR="00155DDA" w:rsidRPr="00D71C57">
        <w:t>infrastructurii/</w:t>
      </w:r>
      <w:r w:rsidRPr="00D71C57">
        <w:t>centrelor de formare profesională.</w:t>
      </w:r>
    </w:p>
    <w:p w14:paraId="58996D63" w14:textId="77777777" w:rsidR="009671B1" w:rsidRPr="004309EB" w:rsidRDefault="009671B1" w:rsidP="00B65C94">
      <w:pPr>
        <w:pStyle w:val="ListParagraph"/>
        <w:numPr>
          <w:ilvl w:val="0"/>
          <w:numId w:val="58"/>
        </w:numPr>
        <w:rPr>
          <w:rFonts w:eastAsiaTheme="majorEastAsia"/>
        </w:rPr>
      </w:pPr>
      <w:r w:rsidRPr="004309EB">
        <w:rPr>
          <w:rFonts w:eastAsiaTheme="majorEastAsia"/>
        </w:rPr>
        <w:t>alte activități ce decurg din prevederile prezentului ghid ca fiind neeligibile.</w:t>
      </w:r>
    </w:p>
    <w:p w14:paraId="1F053434" w14:textId="77777777" w:rsidR="009671B1" w:rsidRPr="00190158" w:rsidRDefault="009671B1" w:rsidP="00AF3FFB">
      <w:pPr>
        <w:pBdr>
          <w:top w:val="nil"/>
          <w:left w:val="nil"/>
          <w:bottom w:val="nil"/>
          <w:right w:val="nil"/>
          <w:between w:val="nil"/>
        </w:pBdr>
        <w:spacing w:before="0" w:after="0"/>
        <w:ind w:left="714"/>
        <w:rPr>
          <w:rFonts w:eastAsiaTheme="majorEastAsia"/>
          <w:color w:val="3494BA" w:themeColor="accent1"/>
        </w:rPr>
      </w:pPr>
    </w:p>
    <w:p w14:paraId="02D731AB" w14:textId="3E9B5FC3" w:rsidR="00AF535A" w:rsidRDefault="00AF535A" w:rsidP="00AF535A">
      <w:pPr>
        <w:pStyle w:val="Heading2"/>
        <w:numPr>
          <w:ilvl w:val="1"/>
          <w:numId w:val="4"/>
        </w:numPr>
      </w:pPr>
      <w:r w:rsidRPr="00505018">
        <w:t>Eligibilitatea cheltuielilor</w:t>
      </w:r>
      <w:bookmarkEnd w:id="91"/>
    </w:p>
    <w:p w14:paraId="7DD4F758" w14:textId="77777777" w:rsidR="005071B7" w:rsidRPr="005071B7" w:rsidRDefault="005071B7" w:rsidP="005071B7">
      <w:pPr>
        <w:pBdr>
          <w:top w:val="single" w:sz="4" w:space="1" w:color="1481AB"/>
          <w:left w:val="single" w:sz="4" w:space="4" w:color="1481AB"/>
          <w:bottom w:val="single" w:sz="4" w:space="1" w:color="1481AB"/>
          <w:right w:val="single" w:sz="4" w:space="4" w:color="1481AB"/>
        </w:pBdr>
        <w:spacing w:before="0" w:after="0"/>
        <w:ind w:left="0"/>
        <w:rPr>
          <w:rFonts w:eastAsia="Times New Roman"/>
          <w:b/>
          <w:bCs/>
        </w:rPr>
      </w:pPr>
      <w:r w:rsidRPr="005071B7">
        <w:rPr>
          <w:rFonts w:eastAsia="Times New Roman"/>
          <w:b/>
          <w:bCs/>
        </w:rPr>
        <w:t>NOTA</w:t>
      </w:r>
    </w:p>
    <w:p w14:paraId="6E21D4EA" w14:textId="43352E5A" w:rsidR="005071B7" w:rsidRDefault="005071B7" w:rsidP="005071B7">
      <w:pPr>
        <w:pBdr>
          <w:top w:val="single" w:sz="4" w:space="1" w:color="1481AB"/>
          <w:left w:val="single" w:sz="4" w:space="4" w:color="1481AB"/>
          <w:bottom w:val="single" w:sz="4" w:space="1" w:color="1481AB"/>
          <w:right w:val="single" w:sz="4" w:space="4" w:color="1481AB"/>
        </w:pBdr>
        <w:spacing w:before="0" w:after="0"/>
        <w:ind w:left="0"/>
      </w:pPr>
      <w:bookmarkStart w:id="92" w:name="_Hlk212458100"/>
      <w:r w:rsidRPr="005071B7">
        <w:t xml:space="preserve">Având în vedere complementaritatea cu alte programe de finanțare și în special cu Programul Educație și Ocupare 2021-2027, în cazul prezentelor apeluri de proiecte, </w:t>
      </w:r>
      <w:r w:rsidR="00063E13">
        <w:t xml:space="preserve"> </w:t>
      </w:r>
      <w:r w:rsidRPr="005071B7">
        <w:rPr>
          <w:b/>
          <w:bCs/>
        </w:rPr>
        <w:t>Solicitantul  va adopta toate măsurile necesare pentru evitarea dublei finanțări</w:t>
      </w:r>
      <w:r w:rsidRPr="005071B7">
        <w:t>. În acest scop, aceștia se vor asigura în implementare și de prevenirea, identificarea și sesizarea dublei finanțări în ceea ce privește activitățile, grupul țintă implicat în proiect și resursele materiale achiziționate.</w:t>
      </w:r>
    </w:p>
    <w:p w14:paraId="272F467F" w14:textId="6428CECD" w:rsidR="00CC653B" w:rsidRPr="005071B7" w:rsidRDefault="00CC653B" w:rsidP="005071B7">
      <w:pPr>
        <w:pBdr>
          <w:top w:val="single" w:sz="4" w:space="1" w:color="1481AB"/>
          <w:left w:val="single" w:sz="4" w:space="4" w:color="1481AB"/>
          <w:bottom w:val="single" w:sz="4" w:space="1" w:color="1481AB"/>
          <w:right w:val="single" w:sz="4" w:space="4" w:color="1481AB"/>
        </w:pBdr>
        <w:spacing w:before="0" w:after="0"/>
        <w:ind w:left="0"/>
      </w:pPr>
      <w:r>
        <w:t xml:space="preserve">Atașat Raportului de progres, în perioada de implementare, </w:t>
      </w:r>
      <w:r w:rsidRPr="00CC653B">
        <w:t xml:space="preserve">beneficiarul va transmite odată la 6 luni Tabelul cu CNP-ul  persoanelor care au beneficiat de </w:t>
      </w:r>
      <w:r w:rsidR="00411180">
        <w:t>serviciile</w:t>
      </w:r>
      <w:r w:rsidRPr="00CC653B">
        <w:t xml:space="preserve"> organizate cu finanțarea ob</w:t>
      </w:r>
      <w:r w:rsidR="00411180">
        <w:t>ț</w:t>
      </w:r>
      <w:r w:rsidRPr="00CC653B">
        <w:t xml:space="preserve">inută </w:t>
      </w:r>
      <w:r w:rsidR="00411180">
        <w:t>prin proiect</w:t>
      </w:r>
      <w:r w:rsidRPr="00CC653B">
        <w:t xml:space="preserve"> și Declarațiile completate de către acestea (declarația distribuită fiecărei persoane la începerea cursului, în care se completează datele de identificare/personale ale acesteia).</w:t>
      </w:r>
    </w:p>
    <w:bookmarkEnd w:id="92"/>
    <w:p w14:paraId="14992864" w14:textId="77777777" w:rsidR="00AF535A" w:rsidRPr="00505018" w:rsidRDefault="00AF535A" w:rsidP="00AF535A">
      <w:pPr>
        <w:pStyle w:val="Heading3"/>
        <w:numPr>
          <w:ilvl w:val="2"/>
          <w:numId w:val="4"/>
        </w:numPr>
      </w:pPr>
      <w:r w:rsidRPr="00505018">
        <w:t>Baza legală pentru stabilirea eligibilității cheltuielilor</w:t>
      </w:r>
    </w:p>
    <w:p w14:paraId="52AF51CE" w14:textId="73DCEF3C" w:rsidR="00AF535A" w:rsidRDefault="00AF535A" w:rsidP="00833A50">
      <w:pPr>
        <w:numPr>
          <w:ilvl w:val="0"/>
          <w:numId w:val="17"/>
        </w:numPr>
        <w:ind w:left="0" w:firstLine="448"/>
        <w:contextualSpacing/>
        <w:rPr>
          <w:rFonts w:asciiTheme="minorHAnsi" w:hAnsiTheme="minorHAnsi"/>
          <w:lang w:val="pt-PT"/>
        </w:rPr>
      </w:pPr>
      <w:r w:rsidRPr="005B7C66">
        <w:rPr>
          <w:rFonts w:asciiTheme="minorHAnsi" w:hAnsiTheme="minorHAnsi"/>
          <w:lang w:val="pt-PT"/>
        </w:rPr>
        <w:t>Regulamentul (UE, EURATOM) nr. 2020/2093 al Consiliului din 17 decembrie 2020 de stabilire a cadrului financiar multianual pentru perioada 2021 – 2027</w:t>
      </w:r>
      <w:r w:rsidR="004C7AA0">
        <w:rPr>
          <w:rFonts w:asciiTheme="minorHAnsi" w:hAnsiTheme="minorHAnsi"/>
          <w:lang w:val="pt-PT"/>
        </w:rPr>
        <w:t>;</w:t>
      </w:r>
    </w:p>
    <w:p w14:paraId="7DD2D6D7" w14:textId="6ECAC94E" w:rsidR="00862B12" w:rsidRPr="00D71C57" w:rsidRDefault="00862B12" w:rsidP="00833A50">
      <w:pPr>
        <w:numPr>
          <w:ilvl w:val="0"/>
          <w:numId w:val="17"/>
        </w:numPr>
        <w:ind w:left="0" w:firstLine="448"/>
        <w:contextualSpacing/>
        <w:rPr>
          <w:rFonts w:asciiTheme="minorHAnsi" w:hAnsiTheme="minorHAnsi"/>
          <w:lang w:val="pt-PT"/>
        </w:rPr>
      </w:pPr>
      <w:r w:rsidRPr="00364814">
        <w:rPr>
          <w:rFonts w:asciiTheme="minorHAnsi" w:hAnsiTheme="minorHAnsi"/>
        </w:rPr>
        <w:t>Regulamentul (UE, Euratom) 2024/2509 al Parlamentului European și al Consiliului din 23 septembrie 2024 privind normele financiare aplicabile bugetului general al Uniunii (reformare);</w:t>
      </w:r>
    </w:p>
    <w:p w14:paraId="4245E20B" w14:textId="77777777" w:rsidR="00862B12" w:rsidRDefault="00862B12" w:rsidP="00833A50">
      <w:pPr>
        <w:numPr>
          <w:ilvl w:val="0"/>
          <w:numId w:val="17"/>
        </w:numPr>
        <w:ind w:left="0" w:firstLine="448"/>
        <w:contextualSpacing/>
        <w:rPr>
          <w:rFonts w:asciiTheme="minorHAnsi" w:hAnsiTheme="minorHAnsi"/>
          <w:lang w:val="pt-PT"/>
        </w:rPr>
      </w:pPr>
      <w:r w:rsidRPr="00862B12">
        <w:rPr>
          <w:rFonts w:asciiTheme="minorHAnsi" w:hAnsiTheme="minorHAnsi"/>
          <w:lang w:val="pt-PT"/>
        </w:rPr>
        <w:t xml:space="preserve">Regulamentul (UE) 2021/1060 al Parlamentului European și al Consiliului din 24 iunie 2021 de stabilire a dispozițiilor comune privind Fondul european de dezvoltare regională, Fondul social european Plus, </w:t>
      </w:r>
      <w:r w:rsidRPr="00862B12">
        <w:rPr>
          <w:rFonts w:asciiTheme="minorHAnsi" w:hAnsiTheme="minorHAnsi"/>
          <w:lang w:val="pt-PT"/>
        </w:rPr>
        <w:lastRenderedPageBreak/>
        <w:t>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3EC0F" w14:textId="77777777" w:rsidR="00D00A86" w:rsidRPr="00D71C57" w:rsidRDefault="00D00A86" w:rsidP="00D00A86">
      <w:pPr>
        <w:numPr>
          <w:ilvl w:val="0"/>
          <w:numId w:val="17"/>
        </w:numPr>
        <w:ind w:left="0" w:firstLine="448"/>
        <w:contextualSpacing/>
        <w:rPr>
          <w:rFonts w:asciiTheme="minorHAnsi" w:hAnsiTheme="minorHAnsi"/>
          <w:lang w:val="pt-PT"/>
        </w:rPr>
      </w:pPr>
      <w:r w:rsidRPr="005B7C66">
        <w:rPr>
          <w:rFonts w:asciiTheme="minorHAnsi" w:hAnsi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Pr>
          <w:rFonts w:asciiTheme="minorHAnsi" w:hAnsiTheme="minorHAnsi"/>
        </w:rPr>
        <w:t>;</w:t>
      </w:r>
    </w:p>
    <w:p w14:paraId="046D5CED" w14:textId="77777777" w:rsidR="00D00A86" w:rsidRPr="00862B12" w:rsidRDefault="00D00A86" w:rsidP="004D3EAF">
      <w:pPr>
        <w:ind w:left="448"/>
        <w:contextualSpacing/>
        <w:rPr>
          <w:rFonts w:asciiTheme="minorHAnsi" w:hAnsiTheme="minorHAnsi"/>
          <w:lang w:val="pt-PT"/>
        </w:rPr>
      </w:pPr>
    </w:p>
    <w:p w14:paraId="74999F48" w14:textId="1FD85756" w:rsidR="00862B12" w:rsidRDefault="00862B12" w:rsidP="00833A50">
      <w:pPr>
        <w:numPr>
          <w:ilvl w:val="0"/>
          <w:numId w:val="17"/>
        </w:numPr>
        <w:ind w:left="0" w:firstLine="448"/>
        <w:contextualSpacing/>
        <w:rPr>
          <w:rFonts w:asciiTheme="minorHAnsi" w:hAnsiTheme="minorHAnsi"/>
          <w:lang w:val="pt-PT"/>
        </w:rPr>
      </w:pPr>
      <w:r w:rsidRPr="005B7C66">
        <w:rPr>
          <w:rFonts w:asciiTheme="minorHAnsi" w:hAnsiTheme="minorHAnsi"/>
          <w:lang w:val="pt-PT"/>
        </w:rPr>
        <w:t>Hot</w:t>
      </w:r>
      <w:r>
        <w:rPr>
          <w:rFonts w:asciiTheme="minorHAnsi" w:hAnsiTheme="minorHAnsi"/>
          <w:lang w:val="pt-PT"/>
        </w:rPr>
        <w:t>ă</w:t>
      </w:r>
      <w:r w:rsidRPr="005B7C66">
        <w:rPr>
          <w:rFonts w:asciiTheme="minorHAnsi" w:hAnsiTheme="minorHAnsi"/>
          <w:lang w:val="pt-PT"/>
        </w:rPr>
        <w:t>r</w:t>
      </w:r>
      <w:r>
        <w:rPr>
          <w:rFonts w:asciiTheme="minorHAnsi" w:hAnsiTheme="minorHAnsi"/>
          <w:lang w:val="pt-PT"/>
        </w:rPr>
        <w:t>â</w:t>
      </w:r>
      <w:r w:rsidRPr="005B7C66">
        <w:rPr>
          <w:rFonts w:asciiTheme="minorHAnsi" w:hAnsiTheme="minorHAnsi"/>
          <w:lang w:val="pt-PT"/>
        </w:rPr>
        <w:t xml:space="preserve">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w:t>
      </w:r>
      <w:r>
        <w:rPr>
          <w:rFonts w:asciiTheme="minorHAnsi" w:hAnsiTheme="minorHAnsi"/>
          <w:lang w:val="pt-PT"/>
        </w:rPr>
        <w:t>Fondul pentru o tranziție justă;</w:t>
      </w:r>
    </w:p>
    <w:p w14:paraId="7A79E045" w14:textId="1A025FD8" w:rsidR="00862B12" w:rsidRDefault="00862B12" w:rsidP="00833A50">
      <w:pPr>
        <w:pStyle w:val="ListParagraph"/>
        <w:numPr>
          <w:ilvl w:val="0"/>
          <w:numId w:val="17"/>
        </w:numPr>
        <w:ind w:left="0" w:firstLine="450"/>
        <w:contextualSpacing w:val="0"/>
        <w:rPr>
          <w:rFonts w:asciiTheme="minorHAnsi" w:hAnsiTheme="minorHAnsi"/>
        </w:rPr>
      </w:pPr>
      <w:r w:rsidRPr="005B7C66">
        <w:rPr>
          <w:rFonts w:asciiTheme="minorHAnsi" w:hAnsi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4D3EAF">
        <w:rPr>
          <w:rFonts w:asciiTheme="minorHAnsi" w:hAnsiTheme="minorHAnsi"/>
        </w:rPr>
        <w:t>,cu modificările ulterioare</w:t>
      </w:r>
      <w:r>
        <w:rPr>
          <w:rFonts w:asciiTheme="minorHAnsi" w:hAnsiTheme="minorHAnsi"/>
        </w:rPr>
        <w:t>.</w:t>
      </w:r>
    </w:p>
    <w:p w14:paraId="71AA2709" w14:textId="7520D88A" w:rsidR="00AF535A" w:rsidRDefault="00AF535A" w:rsidP="00AF535A">
      <w:pPr>
        <w:spacing w:after="0"/>
        <w:ind w:left="0"/>
        <w:rPr>
          <w:rFonts w:asciiTheme="majorHAnsi" w:eastAsiaTheme="majorEastAsia" w:hAnsiTheme="majorHAnsi" w:cstheme="majorBidi"/>
          <w:b/>
          <w:color w:val="3494BA" w:themeColor="accent1"/>
          <w:sz w:val="24"/>
          <w:szCs w:val="24"/>
        </w:rPr>
      </w:pPr>
      <w:r w:rsidRPr="00B55B60">
        <w:rPr>
          <w:rFonts w:asciiTheme="majorHAnsi" w:eastAsiaTheme="majorEastAsia" w:hAnsiTheme="majorHAnsi" w:cstheme="majorBidi"/>
          <w:b/>
          <w:color w:val="3494BA" w:themeColor="accent1"/>
          <w:sz w:val="24"/>
          <w:szCs w:val="24"/>
        </w:rPr>
        <w:t>Condiții de eligibilitate a cheltuielilor</w:t>
      </w:r>
    </w:p>
    <w:p w14:paraId="04459CE7" w14:textId="1465B823" w:rsidR="00B55B60" w:rsidRPr="00B55B60" w:rsidRDefault="00B55B60" w:rsidP="00B55B60">
      <w:pPr>
        <w:spacing w:after="0"/>
        <w:ind w:left="0"/>
        <w:rPr>
          <w:rFonts w:cstheme="minorHAnsi"/>
        </w:rPr>
      </w:pPr>
      <w:r w:rsidRPr="00D71C57">
        <w:rPr>
          <w:rFonts w:cstheme="minorHAnsi"/>
        </w:rPr>
        <w:t>Cheltuielile sunt eligibile pentru o contribuție din fonduri dacă au fost suportate de beneficiar și plătite în cadrul implementării proiectului, de la depunerea Cererii de finanțare și până la 31 decembrie 2029.</w:t>
      </w:r>
    </w:p>
    <w:p w14:paraId="239903B4" w14:textId="528898B7" w:rsidR="00B55B60" w:rsidRPr="00B55B60" w:rsidRDefault="00B55B60" w:rsidP="00B55B60">
      <w:pPr>
        <w:spacing w:after="0"/>
        <w:ind w:left="0"/>
        <w:rPr>
          <w:rFonts w:cstheme="minorHAnsi"/>
        </w:rPr>
      </w:pPr>
      <w:r w:rsidRPr="00D2770A">
        <w:rPr>
          <w:rFonts w:cstheme="minorHAnsi"/>
          <w:bCs/>
        </w:rPr>
        <w:t>Solicitantul</w:t>
      </w:r>
      <w:r w:rsidRPr="00D2770A" w:rsidDel="00404B46">
        <w:rPr>
          <w:rFonts w:cstheme="minorHAnsi"/>
        </w:rPr>
        <w:t xml:space="preserve"> </w:t>
      </w:r>
      <w:r w:rsidRPr="00D2770A">
        <w:rPr>
          <w:rFonts w:cstheme="minorHAnsi"/>
        </w:rPr>
        <w:t>trebuie să aibă în vedere faptul că eligibilitatea unei activităţi nu este echivalentă cu eligibilitatea cheltuielilor efectuate pentru realizarea acelei activităţi.</w:t>
      </w:r>
    </w:p>
    <w:p w14:paraId="402FCD9B" w14:textId="77777777" w:rsidR="00B55B60" w:rsidRPr="00D2770A" w:rsidRDefault="00B55B60" w:rsidP="00C3694B">
      <w:pPr>
        <w:ind w:left="0"/>
        <w:rPr>
          <w:rFonts w:cstheme="minorHAnsi"/>
        </w:rPr>
      </w:pPr>
      <w:r w:rsidRPr="00D2770A">
        <w:rPr>
          <w:rFonts w:cstheme="minorHAnsi"/>
        </w:rPr>
        <w:t>Având în vedere complementaritatea cu alte programe de finanţare, se va avea în vedere evitarea dublei finanţări.</w:t>
      </w:r>
    </w:p>
    <w:p w14:paraId="05A20CAF" w14:textId="77777777" w:rsidR="005100D3" w:rsidRPr="005100D3" w:rsidRDefault="005100D3" w:rsidP="00C3694B">
      <w:pPr>
        <w:ind w:left="0"/>
        <w:rPr>
          <w:rFonts w:eastAsia="Times New Roman"/>
          <w:b/>
          <w:bCs/>
          <w:iCs/>
        </w:rPr>
      </w:pPr>
      <w:r w:rsidRPr="005100D3">
        <w:rPr>
          <w:rFonts w:eastAsia="Times New Roman"/>
          <w:b/>
          <w:bCs/>
          <w:iCs/>
        </w:rPr>
        <w:t>Pentru a fi eligibilă, o cheltuială trebuie să îndeplinească cumulativ următoarele condiții cu caracter general:</w:t>
      </w:r>
    </w:p>
    <w:p w14:paraId="34CD447B"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respecte prevederile art. 63 și, după caz, ale art. 20 alin. (1) lit. b) și c) din Regulamentul (UE) 2021/1060, cu modificările și completările ulterioare;</w:t>
      </w:r>
    </w:p>
    <w:p w14:paraId="41C8F149"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însoțită de facturi emise în conformitate cu prevederile </w:t>
      </w:r>
      <w:hyperlink r:id="rId13" w:history="1">
        <w:r w:rsidRPr="005100D3">
          <w:rPr>
            <w:rFonts w:eastAsia="Times New Roman"/>
            <w:iCs/>
          </w:rPr>
          <w:t>Legii nr. 227/2015 privind Codul fiscal</w:t>
        </w:r>
      </w:hyperlink>
      <w:r w:rsidRPr="005100D3">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54DD45C0"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47C9B47C"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 conformitate cu prevederile programului;</w:t>
      </w:r>
    </w:p>
    <w:p w14:paraId="201DDBCE"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 conformitate cu prevederile contractului /deciziei de finanțare;</w:t>
      </w:r>
    </w:p>
    <w:p w14:paraId="348630BF"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rezonabilă și necesară realizării operațiunii;</w:t>
      </w:r>
    </w:p>
    <w:p w14:paraId="1B08F119"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respecte prevederile legislației Uniunii Europene și legislației naționale aplicabile;</w:t>
      </w:r>
    </w:p>
    <w:p w14:paraId="41F86731" w14:textId="1D55C972" w:rsidR="005100D3" w:rsidRDefault="005100D3" w:rsidP="00833A50">
      <w:pPr>
        <w:numPr>
          <w:ilvl w:val="0"/>
          <w:numId w:val="31"/>
        </w:numPr>
        <w:spacing w:before="0" w:after="0"/>
        <w:rPr>
          <w:rFonts w:eastAsia="Times New Roman"/>
          <w:iCs/>
        </w:rPr>
      </w:pPr>
      <w:r w:rsidRPr="005100D3">
        <w:rPr>
          <w:rFonts w:eastAsia="Times New Roman"/>
          <w:iCs/>
        </w:rPr>
        <w:t> să fie înregistrată în contabilitatea beneficiarului, cu respectarea prevederilor art. 74 alin. (1) lit. a) pct. (i) din Regulamentul (UE) 2021/1060, cu excepția formelor de sprijin prevăzute la art. 5</w:t>
      </w:r>
      <w:r w:rsidR="00965EE3">
        <w:rPr>
          <w:rFonts w:eastAsia="Times New Roman"/>
          <w:iCs/>
        </w:rPr>
        <w:t xml:space="preserve"> alin.</w:t>
      </w:r>
      <w:r w:rsidRPr="005100D3">
        <w:rPr>
          <w:rFonts w:eastAsia="Times New Roman"/>
          <w:iCs/>
        </w:rPr>
        <w:t>(2) din din HG nr. 873/2022</w:t>
      </w:r>
      <w:r w:rsidR="00416C5D" w:rsidRPr="00416C5D">
        <w:rPr>
          <w:rFonts w:eastAsia="Times New Roman"/>
          <w:iCs/>
        </w:rPr>
        <w:t>, cu modificările și completările ulterioare</w:t>
      </w:r>
      <w:r w:rsidRPr="005100D3">
        <w:rPr>
          <w:rFonts w:eastAsia="Times New Roman"/>
          <w:iCs/>
        </w:rPr>
        <w:t>.</w:t>
      </w:r>
    </w:p>
    <w:p w14:paraId="6A88E6B4" w14:textId="77777777" w:rsidR="0091180B" w:rsidRPr="00C14EDA" w:rsidRDefault="0091180B" w:rsidP="00C3694B">
      <w:pPr>
        <w:spacing w:before="0" w:after="0"/>
        <w:rPr>
          <w:rFonts w:eastAsia="Times New Roman"/>
          <w:iCs/>
        </w:rPr>
      </w:pPr>
    </w:p>
    <w:tbl>
      <w:tblPr>
        <w:tblStyle w:val="TableGrid"/>
        <w:tblW w:w="10060" w:type="dxa"/>
        <w:tblLook w:val="04A0" w:firstRow="1" w:lastRow="0" w:firstColumn="1" w:lastColumn="0" w:noHBand="0" w:noVBand="1"/>
      </w:tblPr>
      <w:tblGrid>
        <w:gridCol w:w="10060"/>
      </w:tblGrid>
      <w:tr w:rsidR="005100D3" w14:paraId="401FB56F" w14:textId="77777777" w:rsidTr="00190158">
        <w:tc>
          <w:tcPr>
            <w:tcW w:w="10060" w:type="dxa"/>
          </w:tcPr>
          <w:p w14:paraId="6C8C9457" w14:textId="5869CB27" w:rsidR="005100D3" w:rsidRPr="002C1986" w:rsidRDefault="005100D3" w:rsidP="00C3694B">
            <w:pPr>
              <w:spacing w:before="0"/>
              <w:ind w:left="0"/>
              <w:rPr>
                <w:rFonts w:asciiTheme="minorHAnsi" w:eastAsia="SimSun" w:hAnsiTheme="minorHAnsi"/>
              </w:rPr>
            </w:pPr>
            <w:r w:rsidRPr="002C1986">
              <w:rPr>
                <w:rFonts w:asciiTheme="minorHAnsi" w:eastAsia="SimSun" w:hAnsiTheme="minorHAnsi"/>
              </w:rPr>
              <w:t>NOTĂ!</w:t>
            </w:r>
          </w:p>
          <w:p w14:paraId="6033070B" w14:textId="3F05DB14" w:rsidR="009671B1" w:rsidRPr="009671B1" w:rsidRDefault="009671B1" w:rsidP="009671B1">
            <w:pPr>
              <w:spacing w:before="0"/>
              <w:ind w:left="0"/>
              <w:rPr>
                <w:rFonts w:eastAsia="Times New Roman" w:cstheme="minorHAnsi"/>
                <w:iCs/>
              </w:rPr>
            </w:pPr>
            <w:r w:rsidRPr="009671B1">
              <w:rPr>
                <w:rFonts w:eastAsia="Times New Roman" w:cstheme="minorHAnsi"/>
                <w:iCs/>
              </w:rPr>
              <w:t xml:space="preserve">Pentru stabilirea plafoanelor și procentelor aferente categoriilor/tipurilor de cheltuieli se va utiliza 85% din media a minimum </w:t>
            </w:r>
            <w:r w:rsidR="00DB1B1A">
              <w:rPr>
                <w:rFonts w:eastAsia="Times New Roman" w:cstheme="minorHAnsi"/>
                <w:iCs/>
              </w:rPr>
              <w:t>trei</w:t>
            </w:r>
            <w:r w:rsidRPr="009671B1">
              <w:rPr>
                <w:rFonts w:eastAsia="Times New Roman" w:cstheme="minorHAnsi"/>
                <w:iCs/>
              </w:rPr>
              <w:t xml:space="preserve"> oferte justificative pentru fiecare obiectiv de finanțare, după cum urmează:</w:t>
            </w:r>
          </w:p>
          <w:p w14:paraId="20A21A1F" w14:textId="77777777" w:rsidR="009671B1" w:rsidRPr="009671B1" w:rsidRDefault="009671B1" w:rsidP="009671B1">
            <w:pPr>
              <w:spacing w:before="0"/>
              <w:ind w:left="0"/>
              <w:rPr>
                <w:rFonts w:eastAsia="Times New Roman" w:cstheme="minorHAnsi"/>
                <w:iCs/>
              </w:rPr>
            </w:pPr>
          </w:p>
          <w:p w14:paraId="05D0EB09" w14:textId="77777777" w:rsidR="009671B1" w:rsidRPr="009671B1" w:rsidRDefault="009671B1" w:rsidP="009671B1">
            <w:pPr>
              <w:spacing w:before="0"/>
              <w:ind w:left="0"/>
              <w:rPr>
                <w:rFonts w:eastAsia="Times New Roman" w:cstheme="minorHAnsi"/>
                <w:iCs/>
              </w:rPr>
            </w:pPr>
            <w:r w:rsidRPr="009671B1">
              <w:rPr>
                <w:rFonts w:eastAsia="Times New Roman" w:cstheme="minorHAnsi"/>
                <w:iCs/>
              </w:rPr>
              <w:t>I. Activități de furnizare de servicii specializate pentru creșterea șanselor de ocupare a persoanelor aflate în căutarea unui loc de muncă;</w:t>
            </w:r>
          </w:p>
          <w:p w14:paraId="3AD56E98" w14:textId="77777777" w:rsidR="009671B1" w:rsidRPr="009671B1" w:rsidRDefault="009671B1" w:rsidP="009671B1">
            <w:pPr>
              <w:spacing w:before="0"/>
              <w:ind w:left="0"/>
              <w:rPr>
                <w:rFonts w:eastAsia="Times New Roman" w:cstheme="minorHAnsi"/>
                <w:iCs/>
              </w:rPr>
            </w:pPr>
            <w:r w:rsidRPr="009671B1">
              <w:rPr>
                <w:rFonts w:eastAsia="Times New Roman" w:cstheme="minorHAnsi"/>
                <w:iCs/>
              </w:rPr>
              <w:lastRenderedPageBreak/>
              <w:t>II. Activități de evaluare și certificare a competențelor profesionale obținute pe alte căi decât cele formale;</w:t>
            </w:r>
          </w:p>
          <w:p w14:paraId="6823CA95" w14:textId="59ECC4DD" w:rsidR="005100D3" w:rsidRPr="00190158" w:rsidRDefault="009671B1" w:rsidP="00C3694B">
            <w:pPr>
              <w:spacing w:before="0"/>
              <w:ind w:left="0"/>
              <w:rPr>
                <w:rFonts w:eastAsia="Times New Roman" w:cstheme="minorHAnsi"/>
                <w:iCs/>
                <w:highlight w:val="yellow"/>
              </w:rPr>
            </w:pPr>
            <w:r w:rsidRPr="009671B1">
              <w:rPr>
                <w:rFonts w:eastAsia="Times New Roman" w:cstheme="minorHAnsi"/>
                <w:iCs/>
              </w:rPr>
              <w:t>III. Activități de furnizare a serviciilor de acompaniere socio-profesională.</w:t>
            </w:r>
          </w:p>
        </w:tc>
      </w:tr>
    </w:tbl>
    <w:p w14:paraId="6649EE34" w14:textId="77777777" w:rsidR="00AF535A" w:rsidRPr="00C3694B" w:rsidRDefault="00AF535A" w:rsidP="00C3694B">
      <w:pPr>
        <w:pStyle w:val="Heading3"/>
        <w:numPr>
          <w:ilvl w:val="2"/>
          <w:numId w:val="4"/>
        </w:numPr>
        <w:spacing w:after="120"/>
      </w:pPr>
      <w:r w:rsidRPr="00C3694B">
        <w:lastRenderedPageBreak/>
        <w:t>Categorii și plafoane de cheltuieli eligibile</w:t>
      </w:r>
    </w:p>
    <w:p w14:paraId="3D4422AC" w14:textId="48D65C3E" w:rsidR="00AF535A" w:rsidRPr="00C3694B" w:rsidRDefault="00AF535A" w:rsidP="00C3694B">
      <w:pPr>
        <w:ind w:left="0"/>
        <w:rPr>
          <w:rFonts w:asciiTheme="minorHAnsi" w:eastAsia="SimSun" w:hAnsiTheme="minorHAnsi"/>
        </w:rPr>
      </w:pPr>
      <w:r w:rsidRPr="00C3694B">
        <w:rPr>
          <w:rFonts w:asciiTheme="minorHAnsi" w:eastAsia="SimSun" w:hAnsiTheme="minorHAnsi"/>
        </w:rPr>
        <w:t xml:space="preserve">Categoriile și sub-categoriile de cheltuieli eligibile aplicabile acestui apel de proiecte din MySMIS se regăsesc </w:t>
      </w:r>
      <w:r w:rsidR="002C1986">
        <w:rPr>
          <w:rFonts w:asciiTheme="minorHAnsi" w:eastAsia="SimSun" w:hAnsiTheme="minorHAnsi"/>
        </w:rPr>
        <w:t>mai jos.</w:t>
      </w:r>
    </w:p>
    <w:p w14:paraId="2E9492CB" w14:textId="611EDEC5" w:rsidR="0067577D" w:rsidRPr="00C3694B" w:rsidRDefault="001A4C3F" w:rsidP="00C3694B">
      <w:pPr>
        <w:autoSpaceDE w:val="0"/>
        <w:autoSpaceDN w:val="0"/>
        <w:adjustRightInd w:val="0"/>
        <w:ind w:left="0"/>
        <w:jc w:val="left"/>
        <w:rPr>
          <w:rFonts w:eastAsia="Times New Roman"/>
          <w:b/>
          <w:bCs/>
          <w:i/>
        </w:rPr>
      </w:pPr>
      <w:r w:rsidRPr="00C3694B">
        <w:rPr>
          <w:rFonts w:eastAsia="Times New Roman"/>
          <w:b/>
          <w:bCs/>
          <w:i/>
        </w:rPr>
        <w:t xml:space="preserve">1. </w:t>
      </w:r>
      <w:r w:rsidR="0067577D" w:rsidRPr="00C3694B">
        <w:rPr>
          <w:rFonts w:eastAsia="Times New Roman"/>
          <w:b/>
          <w:bCs/>
          <w:i/>
        </w:rPr>
        <w:t>Costuri directe (Co dir) reprezintă acele cheltuieli eligibile care sunt direct legate de punerea în aplicare a proiectului şi pentru care poate fi demonstrată legătura directă cu respectivul proiect și includ</w:t>
      </w:r>
      <w:r w:rsidR="00F66876" w:rsidRPr="00C3694B">
        <w:rPr>
          <w:rFonts w:eastAsia="Times New Roman"/>
          <w:b/>
          <w:bCs/>
          <w:i/>
        </w:rPr>
        <w:t xml:space="preserve"> </w:t>
      </w:r>
      <w:r w:rsidR="0067577D" w:rsidRPr="00C3694B">
        <w:rPr>
          <w:rFonts w:eastAsia="Times New Roman"/>
          <w:b/>
          <w:bCs/>
          <w:i/>
        </w:rPr>
        <w:t xml:space="preserve">: </w:t>
      </w:r>
    </w:p>
    <w:p w14:paraId="4DF14E0F" w14:textId="77777777" w:rsidR="007621FB" w:rsidRDefault="007621FB">
      <w:pPr>
        <w:ind w:left="0"/>
        <w:contextualSpacing/>
        <w:rPr>
          <w:rFonts w:eastAsia="Times New Roman"/>
          <w:iCs/>
        </w:rPr>
      </w:pPr>
      <w:bookmarkStart w:id="93" w:name="_Hlk150352606"/>
    </w:p>
    <w:tbl>
      <w:tblPr>
        <w:tblStyle w:val="TableGrid"/>
        <w:tblW w:w="10075" w:type="dxa"/>
        <w:tblLayout w:type="fixed"/>
        <w:tblLook w:val="04A0" w:firstRow="1" w:lastRow="0" w:firstColumn="1" w:lastColumn="0" w:noHBand="0" w:noVBand="1"/>
      </w:tblPr>
      <w:tblGrid>
        <w:gridCol w:w="3349"/>
        <w:gridCol w:w="3167"/>
        <w:gridCol w:w="3559"/>
      </w:tblGrid>
      <w:tr w:rsidR="00D71C57" w14:paraId="0C897AA9" w14:textId="77777777" w:rsidTr="00190158">
        <w:tc>
          <w:tcPr>
            <w:tcW w:w="3349" w:type="dxa"/>
          </w:tcPr>
          <w:p w14:paraId="65C9EDC3" w14:textId="2883CFB8" w:rsidR="007621FB" w:rsidRPr="00D71C57" w:rsidRDefault="007621FB" w:rsidP="007621FB">
            <w:pPr>
              <w:ind w:left="0"/>
              <w:contextualSpacing/>
              <w:rPr>
                <w:rFonts w:eastAsia="Times New Roman"/>
                <w:b/>
                <w:bCs/>
                <w:i/>
                <w:iCs/>
              </w:rPr>
            </w:pPr>
            <w:r w:rsidRPr="00D71C57">
              <w:rPr>
                <w:b/>
                <w:bCs/>
                <w:i/>
                <w:iCs/>
              </w:rPr>
              <w:t>Categorie MySMIS</w:t>
            </w:r>
          </w:p>
        </w:tc>
        <w:tc>
          <w:tcPr>
            <w:tcW w:w="3167" w:type="dxa"/>
          </w:tcPr>
          <w:p w14:paraId="0EB33C04" w14:textId="63C47E7D" w:rsidR="007621FB" w:rsidRPr="00D71C57" w:rsidRDefault="007621FB" w:rsidP="007621FB">
            <w:pPr>
              <w:ind w:left="0"/>
              <w:contextualSpacing/>
              <w:rPr>
                <w:rFonts w:eastAsia="Times New Roman"/>
                <w:b/>
                <w:bCs/>
                <w:i/>
                <w:iCs/>
              </w:rPr>
            </w:pPr>
            <w:r w:rsidRPr="00D71C57">
              <w:rPr>
                <w:b/>
                <w:bCs/>
                <w:i/>
                <w:iCs/>
              </w:rPr>
              <w:t>Categorie MySMIS</w:t>
            </w:r>
          </w:p>
        </w:tc>
        <w:tc>
          <w:tcPr>
            <w:tcW w:w="3559" w:type="dxa"/>
          </w:tcPr>
          <w:p w14:paraId="0D1227B1" w14:textId="629DA0B2" w:rsidR="007621FB" w:rsidRPr="00D71C57" w:rsidRDefault="005E1102" w:rsidP="007621FB">
            <w:pPr>
              <w:ind w:left="0"/>
              <w:contextualSpacing/>
              <w:rPr>
                <w:rFonts w:eastAsia="Times New Roman"/>
                <w:b/>
                <w:bCs/>
                <w:i/>
                <w:iCs/>
              </w:rPr>
            </w:pPr>
            <w:r>
              <w:rPr>
                <w:b/>
                <w:bCs/>
                <w:i/>
                <w:iCs/>
              </w:rPr>
              <w:t>Detaliere cheltuieli</w:t>
            </w:r>
          </w:p>
        </w:tc>
      </w:tr>
      <w:tr w:rsidR="00D71C57" w14:paraId="57E14DE9" w14:textId="77777777" w:rsidTr="00190158">
        <w:trPr>
          <w:trHeight w:val="405"/>
        </w:trPr>
        <w:tc>
          <w:tcPr>
            <w:tcW w:w="3349" w:type="dxa"/>
            <w:vMerge w:val="restart"/>
          </w:tcPr>
          <w:p w14:paraId="4BDC5FCD" w14:textId="4C3280FB" w:rsidR="007E3C34" w:rsidRPr="007E3C34" w:rsidRDefault="007E3C34" w:rsidP="007E3C34">
            <w:pPr>
              <w:ind w:left="0"/>
              <w:contextualSpacing/>
              <w:rPr>
                <w:rFonts w:eastAsia="Times New Roman"/>
                <w:iCs/>
              </w:rPr>
            </w:pPr>
            <w:r w:rsidRPr="007E3C34">
              <w:rPr>
                <w:rFonts w:eastAsia="Times New Roman"/>
                <w:iCs/>
              </w:rPr>
              <w:t>Cheltuieli aferente</w:t>
            </w:r>
          </w:p>
          <w:p w14:paraId="11335234" w14:textId="605407D3" w:rsidR="007E3C34" w:rsidRDefault="007E3C34" w:rsidP="007E3C34">
            <w:pPr>
              <w:ind w:left="0"/>
              <w:contextualSpacing/>
              <w:rPr>
                <w:rFonts w:eastAsia="Times New Roman"/>
                <w:iCs/>
              </w:rPr>
            </w:pPr>
            <w:r w:rsidRPr="007E3C34">
              <w:rPr>
                <w:rFonts w:eastAsia="Times New Roman"/>
                <w:iCs/>
              </w:rPr>
              <w:t>managementului de proiect</w:t>
            </w:r>
          </w:p>
        </w:tc>
        <w:tc>
          <w:tcPr>
            <w:tcW w:w="3167" w:type="dxa"/>
          </w:tcPr>
          <w:p w14:paraId="41DACA83" w14:textId="02AE4F18" w:rsidR="007E3C34" w:rsidRDefault="007E3C34">
            <w:pPr>
              <w:ind w:left="0"/>
              <w:contextualSpacing/>
              <w:rPr>
                <w:rFonts w:eastAsia="Times New Roman"/>
                <w:iCs/>
              </w:rPr>
            </w:pPr>
            <w:r w:rsidRPr="007E3C34">
              <w:rPr>
                <w:rFonts w:eastAsia="Times New Roman"/>
                <w:iCs/>
              </w:rPr>
              <w:t>cheltuielile salariale aferente liderului de parteneriat/partener unic (managerul de proiect, responsabil financiar si opțional responsabil achiziții publice și asistent manager</w:t>
            </w:r>
            <w:r w:rsidR="00447571">
              <w:rPr>
                <w:rFonts w:eastAsia="Times New Roman"/>
                <w:iCs/>
              </w:rPr>
              <w:t>)</w:t>
            </w:r>
          </w:p>
          <w:p w14:paraId="059C71F9" w14:textId="77777777" w:rsidR="007E3C34" w:rsidRDefault="007E3C34">
            <w:pPr>
              <w:ind w:left="0"/>
              <w:contextualSpacing/>
              <w:rPr>
                <w:rFonts w:eastAsia="Times New Roman"/>
                <w:iCs/>
              </w:rPr>
            </w:pPr>
          </w:p>
          <w:p w14:paraId="78E56031" w14:textId="77777777" w:rsidR="007E3C34" w:rsidRDefault="007E3C34">
            <w:pPr>
              <w:ind w:left="0"/>
              <w:contextualSpacing/>
              <w:rPr>
                <w:rFonts w:eastAsia="Times New Roman"/>
                <w:iCs/>
              </w:rPr>
            </w:pPr>
          </w:p>
        </w:tc>
        <w:tc>
          <w:tcPr>
            <w:tcW w:w="3559" w:type="dxa"/>
          </w:tcPr>
          <w:p w14:paraId="12A826B3" w14:textId="06451BFC" w:rsidR="007E3C34" w:rsidRDefault="007E3C34">
            <w:pPr>
              <w:ind w:left="0"/>
              <w:contextualSpacing/>
              <w:rPr>
                <w:rFonts w:eastAsia="Times New Roman"/>
                <w:iCs/>
              </w:rPr>
            </w:pPr>
            <w:r w:rsidRPr="007E3C34">
              <w:rPr>
                <w:rFonts w:eastAsia="Times New Roman"/>
                <w:iCs/>
              </w:rPr>
              <w:t>Salarii manager de proiect, responsabil financiar si opțional, responsabil achiziții publice și asistent manager</w:t>
            </w:r>
          </w:p>
        </w:tc>
      </w:tr>
      <w:tr w:rsidR="00D71C57" w14:paraId="2EB2C9CB" w14:textId="77777777" w:rsidTr="00190158">
        <w:trPr>
          <w:trHeight w:val="405"/>
        </w:trPr>
        <w:tc>
          <w:tcPr>
            <w:tcW w:w="3349" w:type="dxa"/>
            <w:vMerge/>
          </w:tcPr>
          <w:p w14:paraId="2A524C69" w14:textId="77777777" w:rsidR="007E3C34" w:rsidRDefault="007E3C34">
            <w:pPr>
              <w:ind w:left="0"/>
              <w:contextualSpacing/>
              <w:rPr>
                <w:rFonts w:eastAsia="Times New Roman"/>
                <w:iCs/>
              </w:rPr>
            </w:pPr>
          </w:p>
        </w:tc>
        <w:tc>
          <w:tcPr>
            <w:tcW w:w="3167" w:type="dxa"/>
          </w:tcPr>
          <w:p w14:paraId="324A2B17" w14:textId="6FD00C9F" w:rsidR="007E3C34" w:rsidRDefault="007E3C34">
            <w:pPr>
              <w:ind w:left="0"/>
              <w:contextualSpacing/>
              <w:rPr>
                <w:rFonts w:eastAsia="Times New Roman"/>
                <w:iCs/>
              </w:rPr>
            </w:pPr>
            <w:r w:rsidRPr="007E3C34">
              <w:rPr>
                <w:rFonts w:eastAsia="Times New Roman"/>
                <w:iCs/>
              </w:rPr>
              <w:t>cheltuielile salariale aferente partenerului (coordonator de proiect din partea partenerului, responsabil financiar și, opțional, responsabilul de achiziții publice și asistent manager)</w:t>
            </w:r>
          </w:p>
        </w:tc>
        <w:tc>
          <w:tcPr>
            <w:tcW w:w="3559" w:type="dxa"/>
          </w:tcPr>
          <w:p w14:paraId="6263EE1D" w14:textId="260507C6" w:rsidR="007E3C34" w:rsidRDefault="007E3C34">
            <w:pPr>
              <w:ind w:left="0"/>
              <w:contextualSpacing/>
              <w:rPr>
                <w:rFonts w:eastAsia="Times New Roman"/>
                <w:iCs/>
              </w:rPr>
            </w:pPr>
            <w:r w:rsidRPr="007E3C34">
              <w:rPr>
                <w:rFonts w:eastAsia="Times New Roman"/>
                <w:iCs/>
              </w:rPr>
              <w:t>Salarii coordonator de proiect din partea partenerului, responsabil financiar și opțional, responsabilul de achiziții publice și asistent manager</w:t>
            </w:r>
          </w:p>
        </w:tc>
      </w:tr>
      <w:tr w:rsidR="00D71C57" w14:paraId="29A30A6A" w14:textId="77777777" w:rsidTr="00190158">
        <w:trPr>
          <w:trHeight w:val="135"/>
        </w:trPr>
        <w:tc>
          <w:tcPr>
            <w:tcW w:w="3349" w:type="dxa"/>
            <w:vMerge w:val="restart"/>
          </w:tcPr>
          <w:p w14:paraId="7976B5EA" w14:textId="3F9D736C" w:rsidR="007E3C34" w:rsidRDefault="007E3C34">
            <w:pPr>
              <w:ind w:left="0"/>
              <w:contextualSpacing/>
              <w:rPr>
                <w:rFonts w:eastAsia="Times New Roman"/>
                <w:iCs/>
              </w:rPr>
            </w:pPr>
            <w:r w:rsidRPr="007E3C34">
              <w:rPr>
                <w:rFonts w:eastAsia="Times New Roman"/>
                <w:iCs/>
              </w:rPr>
              <w:t>Cheltuieli salariale</w:t>
            </w:r>
          </w:p>
        </w:tc>
        <w:tc>
          <w:tcPr>
            <w:tcW w:w="3167" w:type="dxa"/>
          </w:tcPr>
          <w:p w14:paraId="6F185FA8" w14:textId="77777777" w:rsidR="007E3C34" w:rsidRPr="007E3C34" w:rsidRDefault="007E3C34" w:rsidP="007E3C34">
            <w:pPr>
              <w:ind w:left="0"/>
              <w:contextualSpacing/>
              <w:rPr>
                <w:rFonts w:eastAsia="Times New Roman"/>
                <w:iCs/>
              </w:rPr>
            </w:pPr>
            <w:r w:rsidRPr="007E3C34">
              <w:rPr>
                <w:rFonts w:eastAsia="Times New Roman"/>
                <w:iCs/>
              </w:rPr>
              <w:t>Cheltuieli salariale cu personalul</w:t>
            </w:r>
          </w:p>
          <w:p w14:paraId="5A2DBCC8" w14:textId="151A9AF5" w:rsidR="007E3C34" w:rsidRDefault="007E3C34" w:rsidP="007E3C34">
            <w:pPr>
              <w:ind w:left="0"/>
              <w:contextualSpacing/>
              <w:rPr>
                <w:rFonts w:eastAsia="Times New Roman"/>
                <w:iCs/>
              </w:rPr>
            </w:pPr>
            <w:r w:rsidRPr="007E3C34">
              <w:rPr>
                <w:rFonts w:eastAsia="Times New Roman"/>
                <w:iCs/>
              </w:rPr>
              <w:t>implicat în implementarea proiectului (în derularea activităților, altele decât management de proiect)</w:t>
            </w:r>
          </w:p>
        </w:tc>
        <w:tc>
          <w:tcPr>
            <w:tcW w:w="3559" w:type="dxa"/>
          </w:tcPr>
          <w:p w14:paraId="27B0185A" w14:textId="279EC807" w:rsidR="007E3C34" w:rsidRDefault="007E3C34">
            <w:pPr>
              <w:ind w:left="0"/>
              <w:contextualSpacing/>
              <w:rPr>
                <w:rFonts w:eastAsia="Times New Roman"/>
                <w:iCs/>
              </w:rPr>
            </w:pPr>
            <w:r w:rsidRPr="007E3C34">
              <w:rPr>
                <w:rFonts w:eastAsia="Times New Roman"/>
                <w:iCs/>
              </w:rPr>
              <w:t>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D71C57" w14:paraId="7D553E06" w14:textId="77777777" w:rsidTr="00190158">
        <w:trPr>
          <w:trHeight w:val="135"/>
        </w:trPr>
        <w:tc>
          <w:tcPr>
            <w:tcW w:w="3349" w:type="dxa"/>
            <w:vMerge/>
          </w:tcPr>
          <w:p w14:paraId="6FC88937" w14:textId="77777777" w:rsidR="007E3C34" w:rsidRPr="007E3C34" w:rsidRDefault="007E3C34">
            <w:pPr>
              <w:ind w:left="0"/>
              <w:contextualSpacing/>
              <w:rPr>
                <w:rFonts w:eastAsia="Times New Roman"/>
                <w:iCs/>
              </w:rPr>
            </w:pPr>
          </w:p>
        </w:tc>
        <w:tc>
          <w:tcPr>
            <w:tcW w:w="3167" w:type="dxa"/>
          </w:tcPr>
          <w:p w14:paraId="7B44F3E5" w14:textId="4946BB93" w:rsidR="007E3C34" w:rsidRDefault="007E3C34">
            <w:pPr>
              <w:ind w:left="0"/>
              <w:contextualSpacing/>
              <w:rPr>
                <w:rFonts w:eastAsia="Times New Roman"/>
                <w:iCs/>
              </w:rPr>
            </w:pPr>
            <w:r w:rsidRPr="007E3C34">
              <w:rPr>
                <w:rFonts w:eastAsia="Times New Roman"/>
                <w:iCs/>
              </w:rPr>
              <w:t>Onorarii/venituri asimilate salariilor pentru experți proprii/cooptați</w:t>
            </w:r>
          </w:p>
        </w:tc>
        <w:tc>
          <w:tcPr>
            <w:tcW w:w="3559" w:type="dxa"/>
          </w:tcPr>
          <w:p w14:paraId="1F4D8E35" w14:textId="1EF51551" w:rsidR="007E3C34" w:rsidRDefault="007E3C34">
            <w:pPr>
              <w:ind w:left="0"/>
              <w:contextualSpacing/>
              <w:rPr>
                <w:rFonts w:eastAsia="Times New Roman"/>
                <w:iCs/>
              </w:rPr>
            </w:pPr>
            <w:r w:rsidRPr="007E3C34">
              <w:rPr>
                <w:rFonts w:eastAsia="Times New Roman"/>
                <w:iCs/>
              </w:rPr>
              <w:t>Onorarii/venituri asimilate salariilor pentru experți proprii/cooptați</w:t>
            </w:r>
          </w:p>
        </w:tc>
      </w:tr>
      <w:tr w:rsidR="00D71C57" w14:paraId="4509C8B4" w14:textId="77777777" w:rsidTr="00190158">
        <w:trPr>
          <w:trHeight w:val="270"/>
        </w:trPr>
        <w:tc>
          <w:tcPr>
            <w:tcW w:w="3349" w:type="dxa"/>
            <w:vMerge w:val="restart"/>
          </w:tcPr>
          <w:p w14:paraId="40645D2D" w14:textId="1B4AA188" w:rsidR="007E3C34" w:rsidRDefault="007E3C34">
            <w:pPr>
              <w:ind w:left="0"/>
              <w:contextualSpacing/>
              <w:rPr>
                <w:rFonts w:eastAsia="Times New Roman"/>
                <w:iCs/>
              </w:rPr>
            </w:pPr>
            <w:r w:rsidRPr="007E3C34">
              <w:rPr>
                <w:rFonts w:eastAsia="Times New Roman"/>
                <w:iCs/>
              </w:rPr>
              <w:t>Cheltuieli cu deplasarea</w:t>
            </w:r>
          </w:p>
          <w:p w14:paraId="21236A8D" w14:textId="77777777" w:rsidR="007E3C34" w:rsidRPr="007E3C34" w:rsidRDefault="007E3C34">
            <w:pPr>
              <w:ind w:left="0"/>
              <w:contextualSpacing/>
              <w:rPr>
                <w:rFonts w:eastAsia="Times New Roman"/>
                <w:iCs/>
              </w:rPr>
            </w:pPr>
          </w:p>
        </w:tc>
        <w:tc>
          <w:tcPr>
            <w:tcW w:w="3167" w:type="dxa"/>
          </w:tcPr>
          <w:p w14:paraId="66BB62D6" w14:textId="20128589" w:rsidR="007E3C34" w:rsidRPr="007E3C34" w:rsidRDefault="007E3C34">
            <w:pPr>
              <w:ind w:left="0"/>
              <w:contextualSpacing/>
              <w:rPr>
                <w:rFonts w:eastAsia="Times New Roman"/>
                <w:iCs/>
              </w:rPr>
            </w:pPr>
            <w:r w:rsidRPr="007E3C34">
              <w:rPr>
                <w:rFonts w:eastAsia="Times New Roman"/>
                <w:iCs/>
              </w:rPr>
              <w:t>Cheltuieli cu deplasarea pentru personal propriu și experți implicați in implementarea proiectului</w:t>
            </w:r>
          </w:p>
        </w:tc>
        <w:tc>
          <w:tcPr>
            <w:tcW w:w="3559" w:type="dxa"/>
          </w:tcPr>
          <w:p w14:paraId="4E9275C9" w14:textId="77777777" w:rsidR="007E3C34" w:rsidRPr="007E3C34" w:rsidRDefault="007E3C34" w:rsidP="007E3C34">
            <w:pPr>
              <w:ind w:left="0"/>
              <w:contextualSpacing/>
              <w:rPr>
                <w:rFonts w:eastAsia="Times New Roman"/>
                <w:iCs/>
              </w:rPr>
            </w:pPr>
            <w:r w:rsidRPr="007E3C34">
              <w:rPr>
                <w:rFonts w:eastAsia="Times New Roman"/>
                <w:iCs/>
              </w:rPr>
              <w:t>- Cheltuieli pentru cazare, inclusiv manager proiect si coordonator proiect partener</w:t>
            </w:r>
          </w:p>
          <w:p w14:paraId="63BD8ACA" w14:textId="77777777" w:rsidR="007E3C34" w:rsidRPr="007E3C34" w:rsidRDefault="007E3C34" w:rsidP="007E3C34">
            <w:pPr>
              <w:ind w:left="0"/>
              <w:contextualSpacing/>
              <w:rPr>
                <w:rFonts w:eastAsia="Times New Roman"/>
                <w:iCs/>
              </w:rPr>
            </w:pPr>
            <w:r w:rsidRPr="007E3C34">
              <w:rPr>
                <w:rFonts w:eastAsia="Times New Roman"/>
                <w:iCs/>
              </w:rPr>
              <w:t>-Cheltuieli cu diurna personalului propriu, inclusiv manager proiect si coordonator proiect partener</w:t>
            </w:r>
          </w:p>
          <w:p w14:paraId="7982615D" w14:textId="77777777" w:rsidR="007E3C34" w:rsidRPr="007E3C34" w:rsidRDefault="007E3C34" w:rsidP="007E3C34">
            <w:pPr>
              <w:ind w:left="0"/>
              <w:contextualSpacing/>
              <w:rPr>
                <w:rFonts w:eastAsia="Times New Roman"/>
                <w:iCs/>
              </w:rPr>
            </w:pPr>
            <w:r w:rsidRPr="007E3C34">
              <w:rPr>
                <w:rFonts w:eastAsia="Times New Roman"/>
                <w:iCs/>
              </w:rPr>
              <w:t xml:space="preserve">-Cheltuieli pentru transport, inclusiv manager proiect si coordonator proiect partener (inclusiv transportul </w:t>
            </w:r>
            <w:r w:rsidRPr="007E3C34">
              <w:rPr>
                <w:rFonts w:eastAsia="Times New Roman"/>
                <w:iCs/>
              </w:rPr>
              <w:lastRenderedPageBreak/>
              <w:t>efectuat cu mijloacele de transport în comun sau taxi, gară, autogară sau port și locul delegării ori locul de cazare, precum și transportul efectuat pe distanta dintre locul de cazare și locul delegării)</w:t>
            </w:r>
          </w:p>
          <w:p w14:paraId="3DCB8DC0" w14:textId="13098C18" w:rsidR="007E3C34" w:rsidRPr="007E3C34" w:rsidRDefault="007E3C34" w:rsidP="007E3C34">
            <w:pPr>
              <w:ind w:left="0"/>
              <w:contextualSpacing/>
              <w:rPr>
                <w:rFonts w:eastAsia="Times New Roman"/>
                <w:iCs/>
              </w:rPr>
            </w:pPr>
          </w:p>
        </w:tc>
      </w:tr>
      <w:tr w:rsidR="00D71C57" w14:paraId="5D9A0F43" w14:textId="77777777" w:rsidTr="00190158">
        <w:trPr>
          <w:trHeight w:val="270"/>
        </w:trPr>
        <w:tc>
          <w:tcPr>
            <w:tcW w:w="3349" w:type="dxa"/>
            <w:vMerge/>
          </w:tcPr>
          <w:p w14:paraId="024780AF" w14:textId="77777777" w:rsidR="007E3C34" w:rsidRPr="007E3C34" w:rsidRDefault="007E3C34">
            <w:pPr>
              <w:ind w:left="0"/>
              <w:contextualSpacing/>
              <w:rPr>
                <w:rFonts w:eastAsia="Times New Roman"/>
                <w:iCs/>
              </w:rPr>
            </w:pPr>
          </w:p>
        </w:tc>
        <w:tc>
          <w:tcPr>
            <w:tcW w:w="3167" w:type="dxa"/>
          </w:tcPr>
          <w:p w14:paraId="0C20705A" w14:textId="3DA86EA7" w:rsidR="007E3C34" w:rsidRPr="007E3C34" w:rsidRDefault="007E3C34">
            <w:pPr>
              <w:ind w:left="0"/>
              <w:contextualSpacing/>
              <w:rPr>
                <w:rFonts w:eastAsia="Times New Roman"/>
                <w:iCs/>
              </w:rPr>
            </w:pPr>
            <w:r w:rsidRPr="007E3C34">
              <w:rPr>
                <w:rFonts w:eastAsia="Times New Roman"/>
                <w:iCs/>
              </w:rPr>
              <w:t>Cheltuieli cu deplasarea pentru participanți - grup țintă</w:t>
            </w:r>
          </w:p>
        </w:tc>
        <w:tc>
          <w:tcPr>
            <w:tcW w:w="3559" w:type="dxa"/>
          </w:tcPr>
          <w:p w14:paraId="27959E55" w14:textId="5A697A27" w:rsidR="007E3C34" w:rsidRPr="007E3C34" w:rsidRDefault="007E3C34" w:rsidP="007E3C34">
            <w:pPr>
              <w:ind w:left="0"/>
              <w:contextualSpacing/>
              <w:rPr>
                <w:rFonts w:eastAsia="Times New Roman"/>
                <w:iCs/>
              </w:rPr>
            </w:pPr>
            <w:r>
              <w:rPr>
                <w:rFonts w:eastAsia="Times New Roman"/>
                <w:iCs/>
              </w:rPr>
              <w:t xml:space="preserve">- </w:t>
            </w:r>
            <w:r w:rsidRPr="007E3C34">
              <w:rPr>
                <w:rFonts w:eastAsia="Times New Roman"/>
                <w:iCs/>
              </w:rPr>
              <w:t>Cheltuieli pentru cazare*</w:t>
            </w:r>
          </w:p>
          <w:p w14:paraId="5382D7B5" w14:textId="746DB130" w:rsidR="007E3C34" w:rsidRPr="007E3C34" w:rsidRDefault="007E3C34" w:rsidP="007E3C34">
            <w:pPr>
              <w:ind w:left="0"/>
              <w:contextualSpacing/>
              <w:rPr>
                <w:rFonts w:eastAsia="Times New Roman"/>
                <w:iCs/>
              </w:rPr>
            </w:pPr>
            <w:r w:rsidRPr="007E3C34">
              <w:rPr>
                <w:rFonts w:eastAsia="Times New Roman"/>
                <w:iCs/>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tc>
      </w:tr>
      <w:tr w:rsidR="00D71C57" w14:paraId="3A63C5FE" w14:textId="77777777" w:rsidTr="00190158">
        <w:trPr>
          <w:trHeight w:val="135"/>
        </w:trPr>
        <w:tc>
          <w:tcPr>
            <w:tcW w:w="3349" w:type="dxa"/>
            <w:vMerge w:val="restart"/>
          </w:tcPr>
          <w:p w14:paraId="6ED3568D" w14:textId="21D11299" w:rsidR="007E3C34" w:rsidRDefault="007E3C34">
            <w:pPr>
              <w:ind w:left="0"/>
              <w:contextualSpacing/>
              <w:rPr>
                <w:rFonts w:eastAsia="Times New Roman"/>
                <w:iCs/>
              </w:rPr>
            </w:pPr>
            <w:r w:rsidRPr="007E3C34">
              <w:rPr>
                <w:rFonts w:eastAsia="Times New Roman"/>
                <w:iCs/>
              </w:rPr>
              <w:t>Cheltuieli cu servicii</w:t>
            </w:r>
          </w:p>
        </w:tc>
        <w:tc>
          <w:tcPr>
            <w:tcW w:w="3167" w:type="dxa"/>
          </w:tcPr>
          <w:p w14:paraId="3CAC5B74" w14:textId="70F2FCEF" w:rsidR="007E3C34" w:rsidRDefault="007E3C34">
            <w:pPr>
              <w:ind w:left="0"/>
              <w:contextualSpacing/>
              <w:rPr>
                <w:rFonts w:eastAsia="Times New Roman"/>
                <w:iCs/>
              </w:rPr>
            </w:pPr>
            <w:r w:rsidRPr="007E3C34">
              <w:rPr>
                <w:rFonts w:eastAsia="Times New Roman"/>
                <w:iCs/>
              </w:rPr>
              <w:t>Cheltuieli pentru consultanță și expertiză</w:t>
            </w:r>
          </w:p>
        </w:tc>
        <w:tc>
          <w:tcPr>
            <w:tcW w:w="3559" w:type="dxa"/>
          </w:tcPr>
          <w:p w14:paraId="7FAF8154" w14:textId="77777777" w:rsidR="007E3C34" w:rsidRDefault="007E3C34">
            <w:pPr>
              <w:ind w:left="0"/>
              <w:contextualSpacing/>
              <w:rPr>
                <w:rFonts w:eastAsia="Times New Roman"/>
                <w:iCs/>
              </w:rPr>
            </w:pPr>
            <w:r w:rsidRPr="007E3C34">
              <w:rPr>
                <w:rFonts w:eastAsia="Times New Roman"/>
                <w:iCs/>
              </w:rPr>
              <w:t>-Cheltuieli aferente diverselor achiziții de servicii specializate, pentru care solicitantul/partenerii nu au expertiza/capacitatea necesară (de exemplu consultanță juridică necesară implementării activităților proiectului, formare profesională, consiliere profesională, servicii medicale aferente grupului țintă în vederea participării la programele de formare profesională, dezvoltarea de aplicatii si sisteme informatice destinate activităților cu grupul țintă etc.)</w:t>
            </w:r>
          </w:p>
          <w:p w14:paraId="3B3D5146" w14:textId="2B89A34B" w:rsidR="00846013" w:rsidRDefault="00846013" w:rsidP="00D976C6">
            <w:pPr>
              <w:ind w:left="0"/>
              <w:contextualSpacing/>
              <w:rPr>
                <w:rFonts w:eastAsia="Times New Roman"/>
                <w:iCs/>
              </w:rPr>
            </w:pPr>
            <w:r w:rsidRPr="00190158">
              <w:rPr>
                <w:rFonts w:eastAsia="Times New Roman"/>
                <w:iCs/>
              </w:rPr>
              <w:t>- servicii de analiză și cercetare, necesare pentru identificarea nevoilor grupului țintă și/sau ale comunităților vizate.</w:t>
            </w:r>
          </w:p>
        </w:tc>
      </w:tr>
      <w:tr w:rsidR="00D71C57" w14:paraId="68AF694A" w14:textId="77777777" w:rsidTr="00190158">
        <w:trPr>
          <w:trHeight w:val="135"/>
        </w:trPr>
        <w:tc>
          <w:tcPr>
            <w:tcW w:w="3349" w:type="dxa"/>
            <w:vMerge/>
          </w:tcPr>
          <w:p w14:paraId="085BDFA7" w14:textId="77777777" w:rsidR="007E3C34" w:rsidRDefault="007E3C34">
            <w:pPr>
              <w:ind w:left="0"/>
              <w:contextualSpacing/>
              <w:rPr>
                <w:rFonts w:eastAsia="Times New Roman"/>
                <w:iCs/>
              </w:rPr>
            </w:pPr>
          </w:p>
        </w:tc>
        <w:tc>
          <w:tcPr>
            <w:tcW w:w="3167" w:type="dxa"/>
          </w:tcPr>
          <w:p w14:paraId="479FABC3" w14:textId="11B85B94" w:rsidR="007E3C34" w:rsidRDefault="007E3C34">
            <w:pPr>
              <w:ind w:left="0"/>
              <w:contextualSpacing/>
              <w:rPr>
                <w:rFonts w:eastAsia="Times New Roman"/>
                <w:iCs/>
              </w:rPr>
            </w:pPr>
            <w:r w:rsidRPr="007E3C34">
              <w:rPr>
                <w:rFonts w:eastAsia="Times New Roman"/>
                <w:iCs/>
              </w:rPr>
              <w:t>Cheltuieli cu servicii pentru organizarea de evenimente și cursuri de formare</w:t>
            </w:r>
          </w:p>
        </w:tc>
        <w:tc>
          <w:tcPr>
            <w:tcW w:w="3559" w:type="dxa"/>
          </w:tcPr>
          <w:p w14:paraId="056A6F71" w14:textId="68CD9157" w:rsidR="00474722" w:rsidRDefault="007E3C34" w:rsidP="00D976C6">
            <w:pPr>
              <w:ind w:left="0"/>
              <w:contextualSpacing/>
              <w:rPr>
                <w:rFonts w:eastAsia="Times New Roman"/>
                <w:iCs/>
              </w:rPr>
            </w:pPr>
            <w:r>
              <w:rPr>
                <w:rFonts w:eastAsia="Times New Roman"/>
                <w:iCs/>
              </w:rPr>
              <w:t>-</w:t>
            </w:r>
            <w:r w:rsidRPr="007E3C34">
              <w:rPr>
                <w:rFonts w:eastAsia="Times New Roman"/>
                <w:iCs/>
              </w:rPr>
              <w:t>servicii de organizare evenimente cu grupul țintă sau în beneficiul grupului țintă</w:t>
            </w:r>
            <w:r w:rsidR="00474722">
              <w:rPr>
                <w:rFonts w:eastAsia="Times New Roman"/>
                <w:iCs/>
              </w:rPr>
              <w:t xml:space="preserve">          </w:t>
            </w:r>
            <w:r w:rsidRPr="007E3C34">
              <w:rPr>
                <w:rFonts w:eastAsia="Times New Roman"/>
                <w:iCs/>
              </w:rPr>
              <w:t xml:space="preserve"> </w:t>
            </w:r>
            <w:r w:rsidR="00474722">
              <w:rPr>
                <w:rFonts w:eastAsia="Times New Roman"/>
                <w:iCs/>
              </w:rPr>
              <w:t>-</w:t>
            </w:r>
            <w:r w:rsidRPr="007E3C34">
              <w:rPr>
                <w:rFonts w:eastAsia="Times New Roman"/>
                <w:iCs/>
              </w:rPr>
              <w:t>pachete complete conţinând transport şi cazare a participanţilor, grupului țintă şi/sau a personalului propriu</w:t>
            </w:r>
            <w:r w:rsidR="00474722">
              <w:rPr>
                <w:rFonts w:eastAsia="Times New Roman"/>
                <w:iCs/>
              </w:rPr>
              <w:t xml:space="preserve"> </w:t>
            </w:r>
            <w:r w:rsidRPr="007E3C34">
              <w:rPr>
                <w:rFonts w:eastAsia="Times New Roman"/>
                <w:iCs/>
              </w:rPr>
              <w:t xml:space="preserve"> </w:t>
            </w:r>
            <w:r w:rsidR="00474722">
              <w:rPr>
                <w:rFonts w:eastAsia="Times New Roman"/>
                <w:iCs/>
              </w:rPr>
              <w:t xml:space="preserve">   -</w:t>
            </w:r>
            <w:r w:rsidRPr="007E3C34">
              <w:rPr>
                <w:rFonts w:eastAsia="Times New Roman"/>
                <w:iCs/>
              </w:rPr>
              <w:t>servicii de sonorizare,</w:t>
            </w:r>
            <w:r w:rsidR="00474722">
              <w:t xml:space="preserve"> </w:t>
            </w:r>
            <w:r w:rsidR="00474722" w:rsidRPr="00190158">
              <w:rPr>
                <w:rFonts w:eastAsia="Times New Roman"/>
                <w:iCs/>
              </w:rPr>
              <w:t>echipamente audio-video</w:t>
            </w:r>
            <w:r w:rsidRPr="00190158">
              <w:rPr>
                <w:rFonts w:eastAsia="Times New Roman"/>
                <w:iCs/>
              </w:rPr>
              <w:t xml:space="preserve"> </w:t>
            </w:r>
            <w:r w:rsidRPr="007E3C34">
              <w:rPr>
                <w:rFonts w:eastAsia="Times New Roman"/>
                <w:iCs/>
              </w:rPr>
              <w:t>interpretaria</w:t>
            </w:r>
            <w:r w:rsidR="00474722">
              <w:rPr>
                <w:rFonts w:eastAsia="Times New Roman"/>
                <w:iCs/>
              </w:rPr>
              <w:t>t</w:t>
            </w:r>
            <w:r w:rsidRPr="007E3C34">
              <w:rPr>
                <w:rFonts w:eastAsia="Times New Roman"/>
                <w:iCs/>
              </w:rPr>
              <w:t xml:space="preserve"> </w:t>
            </w:r>
          </w:p>
          <w:p w14:paraId="40C67F81" w14:textId="77777777" w:rsidR="00474722" w:rsidRDefault="00474722">
            <w:pPr>
              <w:ind w:left="0"/>
              <w:contextualSpacing/>
              <w:rPr>
                <w:rFonts w:eastAsia="Times New Roman"/>
                <w:iCs/>
              </w:rPr>
            </w:pPr>
            <w:r>
              <w:rPr>
                <w:rFonts w:eastAsia="Times New Roman"/>
                <w:iCs/>
              </w:rPr>
              <w:t>-</w:t>
            </w:r>
            <w:r w:rsidR="007E3C34" w:rsidRPr="007E3C34">
              <w:rPr>
                <w:rFonts w:eastAsia="Times New Roman"/>
                <w:iCs/>
              </w:rPr>
              <w:t>servicii de editare şi tipărire de materiale pentru sesiuni de instruire/formare a grupului țintă, editarea şi tipărirea de materiale publicitare destinate grupului țintă,</w:t>
            </w:r>
          </w:p>
          <w:p w14:paraId="3C12FB7E" w14:textId="0D3A1713" w:rsidR="007E3C34" w:rsidRDefault="00474722">
            <w:pPr>
              <w:ind w:left="0"/>
              <w:contextualSpacing/>
              <w:rPr>
                <w:rFonts w:eastAsia="Times New Roman"/>
                <w:iCs/>
              </w:rPr>
            </w:pPr>
            <w:r w:rsidRPr="00D71C57">
              <w:rPr>
                <w:rFonts w:eastAsia="Times New Roman"/>
                <w:iCs/>
              </w:rPr>
              <w:t xml:space="preserve">- </w:t>
            </w:r>
            <w:r w:rsidR="007E3C34" w:rsidRPr="00D71C57">
              <w:rPr>
                <w:rFonts w:eastAsia="Times New Roman"/>
                <w:iCs/>
              </w:rPr>
              <w:t>cheltuieli necesare pentru identificarea nevoilor grupului țintă/ comunităților etc.</w:t>
            </w:r>
          </w:p>
          <w:p w14:paraId="538D241E" w14:textId="0B5D40AD" w:rsidR="00474722" w:rsidRDefault="00474722">
            <w:pPr>
              <w:ind w:left="0"/>
              <w:contextualSpacing/>
              <w:rPr>
                <w:rFonts w:eastAsia="Times New Roman"/>
                <w:iCs/>
              </w:rPr>
            </w:pPr>
            <w:r w:rsidRPr="00D71C57">
              <w:rPr>
                <w:rFonts w:eastAsia="Times New Roman"/>
                <w:iCs/>
              </w:rPr>
              <w:t xml:space="preserve">- servicii de analiză și cercetare, necesare pentru identificarea </w:t>
            </w:r>
            <w:r w:rsidRPr="00D71C57">
              <w:rPr>
                <w:rFonts w:eastAsia="Times New Roman"/>
                <w:iCs/>
              </w:rPr>
              <w:lastRenderedPageBreak/>
              <w:t>nevoilor grupului țintă și/sau ale comunităților vizate, precum și pentru elaborarea de studii, chestionare, focus grupuri sau alte instrumente de diagnoză.</w:t>
            </w:r>
          </w:p>
        </w:tc>
      </w:tr>
      <w:tr w:rsidR="00D71C57" w14:paraId="30ADEB9C" w14:textId="77777777" w:rsidTr="00190158">
        <w:tc>
          <w:tcPr>
            <w:tcW w:w="3349" w:type="dxa"/>
          </w:tcPr>
          <w:p w14:paraId="5AE92366" w14:textId="500DA0B4" w:rsidR="007E3C34" w:rsidRDefault="007E3C34">
            <w:pPr>
              <w:ind w:left="0"/>
              <w:contextualSpacing/>
              <w:rPr>
                <w:rFonts w:eastAsia="Times New Roman"/>
                <w:iCs/>
              </w:rPr>
            </w:pPr>
            <w:r w:rsidRPr="007E3C34">
              <w:rPr>
                <w:rFonts w:eastAsia="Times New Roman"/>
                <w:iCs/>
              </w:rPr>
              <w:lastRenderedPageBreak/>
              <w:t>Cheltuieli cu taxe/ abonamente/ cotizații/ acorduri/ autorizații necesare pentru implementarea proiectului</w:t>
            </w:r>
          </w:p>
        </w:tc>
        <w:tc>
          <w:tcPr>
            <w:tcW w:w="3167" w:type="dxa"/>
          </w:tcPr>
          <w:p w14:paraId="3CFFF34B" w14:textId="71D29CCE" w:rsidR="007E3C34" w:rsidRDefault="007E3C34">
            <w:pPr>
              <w:ind w:left="0"/>
              <w:contextualSpacing/>
              <w:rPr>
                <w:rFonts w:eastAsia="Times New Roman"/>
                <w:iCs/>
              </w:rPr>
            </w:pPr>
            <w:r w:rsidRPr="007E3C34">
              <w:rPr>
                <w:rFonts w:eastAsia="Times New Roman"/>
                <w:iCs/>
              </w:rPr>
              <w:t>Cheltuieli cu taxe/abonamente/cotizații/acorduri/ autorizații/garanții bancare necesare pentru implementarea proiectului</w:t>
            </w:r>
          </w:p>
        </w:tc>
        <w:tc>
          <w:tcPr>
            <w:tcW w:w="3559" w:type="dxa"/>
          </w:tcPr>
          <w:p w14:paraId="3186B16A" w14:textId="0893E043" w:rsidR="007E3C34" w:rsidRPr="007E3C34" w:rsidRDefault="007E3C34" w:rsidP="007E3C34">
            <w:pPr>
              <w:ind w:left="0"/>
              <w:contextualSpacing/>
              <w:rPr>
                <w:rFonts w:eastAsia="Times New Roman"/>
                <w:iCs/>
              </w:rPr>
            </w:pPr>
            <w:r w:rsidRPr="00D71C57">
              <w:rPr>
                <w:rFonts w:eastAsia="Times New Roman"/>
                <w:iCs/>
              </w:rPr>
              <w:t xml:space="preserve">Cheltuielile pentru </w:t>
            </w:r>
            <w:r w:rsidR="00E53792" w:rsidRPr="00D71C57">
              <w:rPr>
                <w:rFonts w:eastAsia="Times New Roman"/>
                <w:iCs/>
              </w:rPr>
              <w:t>A</w:t>
            </w:r>
            <w:r w:rsidRPr="00D71C57">
              <w:rPr>
                <w:rFonts w:eastAsia="Times New Roman"/>
                <w:iCs/>
              </w:rPr>
              <w:t>chiziția de publicații/abonamente la publicații, cărți relevante pentru obiectul de activitate al beneficiarului, în format tipărit și/sau electronic, precum și cotizațiile pentru participarea la asociații.</w:t>
            </w:r>
          </w:p>
          <w:p w14:paraId="1750EF0D" w14:textId="77777777" w:rsidR="007E3C34" w:rsidRPr="007E3C34" w:rsidRDefault="007E3C34" w:rsidP="007E3C34">
            <w:pPr>
              <w:ind w:left="0"/>
              <w:contextualSpacing/>
              <w:rPr>
                <w:rFonts w:eastAsia="Times New Roman"/>
                <w:iCs/>
              </w:rPr>
            </w:pPr>
            <w:r w:rsidRPr="007E3C34">
              <w:rPr>
                <w:rFonts w:eastAsia="Times New Roman"/>
                <w:iCs/>
              </w:rPr>
              <w:t>-Achiziționare de reviste de specialitate, materiale educaționale relevante pentru operațiune, în format tipărit, audio și/ sau electronic;</w:t>
            </w:r>
          </w:p>
          <w:p w14:paraId="2106941C" w14:textId="2C0F3233" w:rsidR="007E3C34" w:rsidRDefault="007E3C34" w:rsidP="00D976C6">
            <w:pPr>
              <w:ind w:left="0"/>
              <w:contextualSpacing/>
              <w:rPr>
                <w:rFonts w:eastAsia="Times New Roman"/>
                <w:iCs/>
              </w:rPr>
            </w:pPr>
            <w:r w:rsidRPr="007E3C34">
              <w:rPr>
                <w:rFonts w:eastAsia="Times New Roman"/>
                <w:iCs/>
              </w:rPr>
              <w:t>-Taxe de eliberare a certificatelor de calificare</w:t>
            </w:r>
            <w:r w:rsidR="00E53792">
              <w:rPr>
                <w:rFonts w:eastAsia="Times New Roman"/>
                <w:iCs/>
              </w:rPr>
              <w:t>,</w:t>
            </w:r>
            <w:r w:rsidRPr="007E3C34">
              <w:rPr>
                <w:rFonts w:eastAsia="Times New Roman"/>
                <w:iCs/>
              </w:rPr>
              <w:t xml:space="preserve"> absolvire</w:t>
            </w:r>
            <w:r w:rsidR="00E53792">
              <w:rPr>
                <w:rFonts w:eastAsia="Times New Roman"/>
                <w:iCs/>
              </w:rPr>
              <w:t xml:space="preserve"> </w:t>
            </w:r>
            <w:r w:rsidR="00E53792" w:rsidRPr="00D71C57">
              <w:rPr>
                <w:rFonts w:eastAsia="Times New Roman"/>
                <w:iCs/>
              </w:rPr>
              <w:t>sau recunoaștere a competențelor</w:t>
            </w:r>
            <w:r w:rsidR="008D4602">
              <w:rPr>
                <w:rFonts w:eastAsia="Times New Roman"/>
                <w:iCs/>
              </w:rPr>
              <w:t>.</w:t>
            </w:r>
          </w:p>
          <w:p w14:paraId="2C189E10" w14:textId="77777777" w:rsidR="00E53792" w:rsidRPr="00D71C57" w:rsidRDefault="00E53792" w:rsidP="00D976C6">
            <w:pPr>
              <w:ind w:left="0"/>
              <w:contextualSpacing/>
              <w:rPr>
                <w:rFonts w:eastAsia="Times New Roman"/>
                <w:iCs/>
              </w:rPr>
            </w:pPr>
            <w:r w:rsidRPr="00D71C57">
              <w:rPr>
                <w:rFonts w:eastAsia="Times New Roman"/>
                <w:iCs/>
              </w:rPr>
              <w:t>-Taxe pentru obținerea autorizațiilor, avizelor sau acordurilor necesare implementării activităților proiectului.</w:t>
            </w:r>
          </w:p>
          <w:p w14:paraId="42256C06" w14:textId="6481E053" w:rsidR="00E53792" w:rsidRDefault="00E53792">
            <w:pPr>
              <w:ind w:left="0"/>
              <w:contextualSpacing/>
              <w:rPr>
                <w:rFonts w:eastAsia="Times New Roman"/>
                <w:iCs/>
              </w:rPr>
            </w:pPr>
          </w:p>
        </w:tc>
      </w:tr>
      <w:tr w:rsidR="00D71C57" w14:paraId="02117D06" w14:textId="77777777" w:rsidTr="00190158">
        <w:tc>
          <w:tcPr>
            <w:tcW w:w="3349" w:type="dxa"/>
          </w:tcPr>
          <w:p w14:paraId="0AAA26BA" w14:textId="3F77A439" w:rsidR="007E3C34" w:rsidRDefault="008D4602">
            <w:pPr>
              <w:ind w:left="0"/>
              <w:contextualSpacing/>
              <w:rPr>
                <w:rFonts w:eastAsia="Times New Roman"/>
                <w:iCs/>
              </w:rPr>
            </w:pPr>
            <w:r w:rsidRPr="008D4602">
              <w:rPr>
                <w:rFonts w:eastAsia="Times New Roman"/>
                <w:iCs/>
              </w:rPr>
              <w:t>Cheltuieli cu achiziția de active fixe corporale (altele decât terenuri și imobile), obiecte de inventar, materii prime și materiale, inclusiv materiale consumabile</w:t>
            </w:r>
          </w:p>
        </w:tc>
        <w:tc>
          <w:tcPr>
            <w:tcW w:w="3167" w:type="dxa"/>
          </w:tcPr>
          <w:p w14:paraId="3C9C6817" w14:textId="216E102A" w:rsidR="007E3C34" w:rsidRDefault="008D4602">
            <w:pPr>
              <w:ind w:left="0"/>
              <w:contextualSpacing/>
              <w:rPr>
                <w:rFonts w:eastAsia="Times New Roman"/>
                <w:iCs/>
              </w:rPr>
            </w:pPr>
            <w:r w:rsidRPr="008D4602">
              <w:rPr>
                <w:rFonts w:eastAsia="Times New Roman"/>
                <w:iCs/>
              </w:rPr>
              <w:t>Cheltuieli cu achiziția de materii prime, materiale consumabile și alte produse similare necesare proiectului</w:t>
            </w:r>
          </w:p>
        </w:tc>
        <w:tc>
          <w:tcPr>
            <w:tcW w:w="3559" w:type="dxa"/>
          </w:tcPr>
          <w:p w14:paraId="40F9C167" w14:textId="66A6DB01" w:rsidR="007E3C34" w:rsidRPr="00D71C57" w:rsidRDefault="0066459E">
            <w:pPr>
              <w:ind w:left="0"/>
              <w:contextualSpacing/>
              <w:rPr>
                <w:rFonts w:eastAsia="Times New Roman"/>
                <w:iCs/>
              </w:rPr>
            </w:pPr>
            <w:r w:rsidRPr="00D71C57">
              <w:rPr>
                <w:rFonts w:eastAsia="Times New Roman"/>
                <w:iCs/>
              </w:rPr>
              <w:t>- Materii prime și materiale utilizate în cadrul cursurilor practice de formare profesională.</w:t>
            </w:r>
          </w:p>
          <w:p w14:paraId="2A2C9666" w14:textId="2AA9521E" w:rsidR="0066459E" w:rsidRPr="00D71C57" w:rsidRDefault="0066459E">
            <w:pPr>
              <w:ind w:left="0"/>
              <w:contextualSpacing/>
              <w:rPr>
                <w:rFonts w:eastAsia="Times New Roman"/>
                <w:iCs/>
              </w:rPr>
            </w:pPr>
            <w:r>
              <w:rPr>
                <w:rFonts w:eastAsia="Times New Roman"/>
                <w:iCs/>
              </w:rPr>
              <w:t xml:space="preserve">- </w:t>
            </w:r>
            <w:r w:rsidRPr="00D71C57">
              <w:rPr>
                <w:rFonts w:eastAsia="Times New Roman"/>
                <w:iCs/>
              </w:rPr>
              <w:t>Materiale educaționale și didactice necesare susținerii activităților de învățare și formare (ex. suporturi de curs, materiale demonstrative).</w:t>
            </w:r>
          </w:p>
          <w:p w14:paraId="3CC00897" w14:textId="55DF0F5B" w:rsidR="0066459E" w:rsidRPr="00D71C57" w:rsidRDefault="0066459E">
            <w:pPr>
              <w:ind w:left="0"/>
              <w:contextualSpacing/>
              <w:rPr>
                <w:rFonts w:eastAsia="Times New Roman"/>
                <w:iCs/>
              </w:rPr>
            </w:pPr>
            <w:r w:rsidRPr="00D71C57">
              <w:rPr>
                <w:rFonts w:eastAsia="Times New Roman"/>
                <w:iCs/>
              </w:rPr>
              <w:t>- Papetărie și articole de birou, utilizate în activitățile administrative și de formare.</w:t>
            </w:r>
          </w:p>
          <w:p w14:paraId="695D0ADF" w14:textId="28D6A494" w:rsidR="0066459E" w:rsidRPr="00D71C57" w:rsidRDefault="0066459E">
            <w:pPr>
              <w:ind w:left="0"/>
              <w:contextualSpacing/>
              <w:rPr>
                <w:rFonts w:eastAsia="Times New Roman"/>
                <w:iCs/>
              </w:rPr>
            </w:pPr>
            <w:r w:rsidRPr="00D71C57">
              <w:rPr>
                <w:rFonts w:eastAsia="Times New Roman"/>
                <w:iCs/>
              </w:rPr>
              <w:t>- Materiale auxiliare, precum instrumente, accesorii sau componente necesare activităților practice.</w:t>
            </w:r>
          </w:p>
          <w:p w14:paraId="4D748726" w14:textId="68FE78CE" w:rsidR="0066459E" w:rsidRPr="00D71C57" w:rsidRDefault="0066459E">
            <w:pPr>
              <w:ind w:left="0"/>
              <w:contextualSpacing/>
              <w:rPr>
                <w:rFonts w:eastAsia="Times New Roman"/>
                <w:iCs/>
              </w:rPr>
            </w:pPr>
            <w:r w:rsidRPr="00D71C57">
              <w:rPr>
                <w:rFonts w:eastAsia="Times New Roman"/>
                <w:iCs/>
              </w:rPr>
              <w:t>- Materiale pentru ambalat, în cazul distribuției de kituri, echipamente sau materiale către grupul țintă.</w:t>
            </w:r>
          </w:p>
          <w:p w14:paraId="056D5D91" w14:textId="7D20458D" w:rsidR="0066459E" w:rsidRPr="00D71C57" w:rsidRDefault="0066459E">
            <w:pPr>
              <w:ind w:left="0"/>
              <w:contextualSpacing/>
              <w:rPr>
                <w:rFonts w:eastAsia="Times New Roman"/>
                <w:iCs/>
              </w:rPr>
            </w:pPr>
            <w:r w:rsidRPr="00D71C57">
              <w:rPr>
                <w:rFonts w:eastAsia="Times New Roman"/>
                <w:iCs/>
              </w:rPr>
              <w:t>- Alte materiale consumabile, utilizate în mod justificat în cadrul activităților proiectului.</w:t>
            </w:r>
          </w:p>
          <w:p w14:paraId="5A193D83" w14:textId="216DD69E" w:rsidR="0066459E" w:rsidRPr="00D71C57" w:rsidRDefault="0066459E">
            <w:pPr>
              <w:ind w:left="0"/>
              <w:contextualSpacing/>
              <w:rPr>
                <w:rFonts w:eastAsia="Times New Roman"/>
                <w:iCs/>
              </w:rPr>
            </w:pPr>
            <w:r w:rsidRPr="00D71C57">
              <w:rPr>
                <w:rFonts w:eastAsia="Times New Roman"/>
                <w:iCs/>
              </w:rPr>
              <w:t>- Licențe software și aplicații informatice, necesare pentru desfășurarea activităților de formare, management, monitorizare sau raportare.</w:t>
            </w:r>
          </w:p>
          <w:p w14:paraId="0DCF26E5" w14:textId="1A9139DC" w:rsidR="0066459E" w:rsidRPr="00D71C57" w:rsidRDefault="0066459E">
            <w:pPr>
              <w:ind w:left="0"/>
              <w:contextualSpacing/>
              <w:rPr>
                <w:rFonts w:eastAsia="Times New Roman"/>
                <w:iCs/>
              </w:rPr>
            </w:pPr>
            <w:r w:rsidRPr="00D71C57">
              <w:rPr>
                <w:rFonts w:eastAsia="Times New Roman"/>
                <w:iCs/>
              </w:rPr>
              <w:t xml:space="preserve">- Cheltuieli de multiplicare, pentru tipărirea și distribuirea materialelor </w:t>
            </w:r>
            <w:r w:rsidRPr="00D71C57">
              <w:rPr>
                <w:rFonts w:eastAsia="Times New Roman"/>
                <w:iCs/>
              </w:rPr>
              <w:lastRenderedPageBreak/>
              <w:t>informative, educaționale sau administrative.</w:t>
            </w:r>
          </w:p>
          <w:p w14:paraId="1E6173C9" w14:textId="77777777" w:rsidR="008D4602" w:rsidRPr="008D4602" w:rsidRDefault="008D4602" w:rsidP="00D71C57">
            <w:pPr>
              <w:ind w:left="0"/>
              <w:contextualSpacing/>
              <w:rPr>
                <w:rFonts w:eastAsia="Times New Roman"/>
                <w:iCs/>
              </w:rPr>
            </w:pPr>
            <w:r w:rsidRPr="008D4602">
              <w:rPr>
                <w:rFonts w:eastAsia="Times New Roman"/>
                <w:iCs/>
              </w:rPr>
              <w:t>Materiale consumabile</w:t>
            </w:r>
          </w:p>
          <w:p w14:paraId="1BA3A915" w14:textId="77777777" w:rsidR="008D4602" w:rsidRPr="008D4602" w:rsidRDefault="008D4602" w:rsidP="00D71C57">
            <w:pPr>
              <w:ind w:left="0"/>
              <w:contextualSpacing/>
              <w:rPr>
                <w:rFonts w:eastAsia="Times New Roman"/>
                <w:iCs/>
              </w:rPr>
            </w:pPr>
            <w:r w:rsidRPr="008D4602">
              <w:rPr>
                <w:rFonts w:eastAsia="Times New Roman"/>
                <w:iCs/>
              </w:rPr>
              <w:t>-Cheltuieli cu materii prime și materiale necesare derulării cursurilor practice</w:t>
            </w:r>
          </w:p>
          <w:p w14:paraId="709A53E8" w14:textId="77777777" w:rsidR="008D4602" w:rsidRPr="008D4602" w:rsidRDefault="008D4602" w:rsidP="00D71C57">
            <w:pPr>
              <w:ind w:left="0"/>
              <w:contextualSpacing/>
              <w:rPr>
                <w:rFonts w:eastAsia="Times New Roman"/>
                <w:iCs/>
              </w:rPr>
            </w:pPr>
            <w:r w:rsidRPr="008D4602">
              <w:rPr>
                <w:rFonts w:eastAsia="Times New Roman"/>
                <w:iCs/>
              </w:rPr>
              <w:t>-Materiale direct atribuibile susținerii activităților de educație și formare</w:t>
            </w:r>
          </w:p>
          <w:p w14:paraId="6B91DDD8" w14:textId="77777777" w:rsidR="008D4602" w:rsidRPr="008D4602" w:rsidRDefault="008D4602" w:rsidP="00D71C57">
            <w:pPr>
              <w:ind w:left="0"/>
              <w:contextualSpacing/>
              <w:rPr>
                <w:rFonts w:eastAsia="Times New Roman"/>
                <w:iCs/>
              </w:rPr>
            </w:pPr>
            <w:r w:rsidRPr="008D4602">
              <w:rPr>
                <w:rFonts w:eastAsia="Times New Roman"/>
                <w:iCs/>
              </w:rPr>
              <w:t>-Papetărie</w:t>
            </w:r>
          </w:p>
          <w:p w14:paraId="55F89D54" w14:textId="77777777" w:rsidR="008D4602" w:rsidRPr="008D4602" w:rsidRDefault="008D4602" w:rsidP="00D71C57">
            <w:pPr>
              <w:ind w:left="0"/>
              <w:contextualSpacing/>
              <w:rPr>
                <w:rFonts w:eastAsia="Times New Roman"/>
                <w:iCs/>
              </w:rPr>
            </w:pPr>
            <w:r w:rsidRPr="008D4602">
              <w:rPr>
                <w:rFonts w:eastAsia="Times New Roman"/>
                <w:iCs/>
              </w:rPr>
              <w:t>-Cheltuieli cu materialele auxiliare</w:t>
            </w:r>
          </w:p>
          <w:p w14:paraId="3DB89514" w14:textId="77777777" w:rsidR="008D4602" w:rsidRPr="008D4602" w:rsidRDefault="008D4602" w:rsidP="00D71C57">
            <w:pPr>
              <w:ind w:left="0"/>
              <w:contextualSpacing/>
              <w:rPr>
                <w:rFonts w:eastAsia="Times New Roman"/>
                <w:iCs/>
              </w:rPr>
            </w:pPr>
            <w:r w:rsidRPr="008D4602">
              <w:rPr>
                <w:rFonts w:eastAsia="Times New Roman"/>
                <w:iCs/>
              </w:rPr>
              <w:t>-Cheltuieli cu materialele pentru ambalat</w:t>
            </w:r>
          </w:p>
          <w:p w14:paraId="6D3BF9E1" w14:textId="77777777" w:rsidR="008D4602" w:rsidRPr="008D4602" w:rsidRDefault="008D4602" w:rsidP="00D71C57">
            <w:pPr>
              <w:ind w:left="0"/>
              <w:contextualSpacing/>
              <w:rPr>
                <w:rFonts w:eastAsia="Times New Roman"/>
                <w:iCs/>
              </w:rPr>
            </w:pPr>
            <w:r w:rsidRPr="008D4602">
              <w:rPr>
                <w:rFonts w:eastAsia="Times New Roman"/>
                <w:iCs/>
              </w:rPr>
              <w:t>-Cheltuieli cu alte materiale consumabile</w:t>
            </w:r>
          </w:p>
          <w:p w14:paraId="30EE0FDF" w14:textId="77777777" w:rsidR="008D4602" w:rsidRPr="008D4602" w:rsidRDefault="008D4602" w:rsidP="00D71C57">
            <w:pPr>
              <w:ind w:left="0"/>
              <w:contextualSpacing/>
              <w:rPr>
                <w:rFonts w:eastAsia="Times New Roman"/>
                <w:iCs/>
              </w:rPr>
            </w:pPr>
            <w:r w:rsidRPr="008D4602">
              <w:rPr>
                <w:rFonts w:eastAsia="Times New Roman"/>
                <w:iCs/>
              </w:rPr>
              <w:t>- Licențe si software</w:t>
            </w:r>
          </w:p>
          <w:p w14:paraId="57520EE0" w14:textId="37E39D7A" w:rsidR="008D4602" w:rsidRPr="00D71C57" w:rsidRDefault="008D4602" w:rsidP="008D4602">
            <w:pPr>
              <w:ind w:left="0"/>
              <w:contextualSpacing/>
              <w:rPr>
                <w:rFonts w:eastAsia="Times New Roman"/>
                <w:iCs/>
              </w:rPr>
            </w:pPr>
            <w:r w:rsidRPr="008D4602">
              <w:rPr>
                <w:rFonts w:eastAsia="Times New Roman"/>
                <w:iCs/>
              </w:rPr>
              <w:t>- Multiplicare</w:t>
            </w:r>
          </w:p>
        </w:tc>
      </w:tr>
      <w:tr w:rsidR="00D71C57" w14:paraId="041C02EB" w14:textId="77777777" w:rsidTr="00190158">
        <w:tc>
          <w:tcPr>
            <w:tcW w:w="3349" w:type="dxa"/>
          </w:tcPr>
          <w:p w14:paraId="16A699B1" w14:textId="0B819E1E" w:rsidR="007E3C34" w:rsidRDefault="008D4602">
            <w:pPr>
              <w:ind w:left="0"/>
              <w:contextualSpacing/>
              <w:rPr>
                <w:rFonts w:eastAsia="Times New Roman"/>
                <w:iCs/>
              </w:rPr>
            </w:pPr>
            <w:r w:rsidRPr="008D4602">
              <w:rPr>
                <w:rFonts w:eastAsia="Times New Roman"/>
                <w:iCs/>
              </w:rPr>
              <w:lastRenderedPageBreak/>
              <w:t>Cheltuieli cu hrana</w:t>
            </w:r>
          </w:p>
        </w:tc>
        <w:tc>
          <w:tcPr>
            <w:tcW w:w="3167" w:type="dxa"/>
          </w:tcPr>
          <w:p w14:paraId="1062E6E8" w14:textId="588FA8AE" w:rsidR="007E3C34" w:rsidRDefault="008D4602">
            <w:pPr>
              <w:ind w:left="0"/>
              <w:contextualSpacing/>
              <w:rPr>
                <w:rFonts w:eastAsia="Times New Roman"/>
                <w:iCs/>
              </w:rPr>
            </w:pPr>
            <w:r w:rsidRPr="008D4602">
              <w:rPr>
                <w:rFonts w:eastAsia="Times New Roman"/>
                <w:iCs/>
              </w:rPr>
              <w:t>Cheltuieli cu hrana</w:t>
            </w:r>
          </w:p>
        </w:tc>
        <w:tc>
          <w:tcPr>
            <w:tcW w:w="3559" w:type="dxa"/>
          </w:tcPr>
          <w:p w14:paraId="31F0D56F" w14:textId="732F91B1" w:rsidR="007E3C34" w:rsidRDefault="00C50686">
            <w:pPr>
              <w:ind w:left="0"/>
              <w:rPr>
                <w:rFonts w:eastAsia="Times New Roman"/>
                <w:iCs/>
              </w:rPr>
            </w:pPr>
            <w:r>
              <w:rPr>
                <w:rFonts w:eastAsia="Times New Roman"/>
                <w:iCs/>
              </w:rPr>
              <w:t xml:space="preserve">- </w:t>
            </w:r>
            <w:r w:rsidR="008D4602" w:rsidRPr="00D71C57">
              <w:rPr>
                <w:rFonts w:eastAsia="Times New Roman"/>
                <w:iCs/>
              </w:rPr>
              <w:t>Cheltuieli cu hrana pentru participanți</w:t>
            </w:r>
            <w:r>
              <w:rPr>
                <w:rFonts w:eastAsia="Times New Roman"/>
                <w:iCs/>
              </w:rPr>
              <w:t>i</w:t>
            </w:r>
            <w:r w:rsidR="0066459E">
              <w:rPr>
                <w:rFonts w:eastAsia="Times New Roman"/>
                <w:iCs/>
              </w:rPr>
              <w:t xml:space="preserve"> </w:t>
            </w:r>
            <w:r>
              <w:rPr>
                <w:rFonts w:eastAsia="Times New Roman"/>
                <w:iCs/>
              </w:rPr>
              <w:t xml:space="preserve">din </w:t>
            </w:r>
            <w:r w:rsidR="008D4602" w:rsidRPr="00D71C57">
              <w:rPr>
                <w:rFonts w:eastAsia="Times New Roman"/>
                <w:iCs/>
              </w:rPr>
              <w:t>grup</w:t>
            </w:r>
            <w:r>
              <w:rPr>
                <w:rFonts w:eastAsia="Times New Roman"/>
                <w:iCs/>
              </w:rPr>
              <w:t>ul</w:t>
            </w:r>
            <w:r w:rsidR="008D4602" w:rsidRPr="00D71C57">
              <w:rPr>
                <w:rFonts w:eastAsia="Times New Roman"/>
                <w:iCs/>
              </w:rPr>
              <w:t xml:space="preserve"> țintă și </w:t>
            </w:r>
            <w:r>
              <w:rPr>
                <w:rFonts w:eastAsia="Times New Roman"/>
                <w:iCs/>
              </w:rPr>
              <w:t xml:space="preserve">pentru </w:t>
            </w:r>
            <w:r w:rsidR="008D4602" w:rsidRPr="00D71C57">
              <w:rPr>
                <w:rFonts w:eastAsia="Times New Roman"/>
                <w:iCs/>
              </w:rPr>
              <w:t xml:space="preserve">alți participanți </w:t>
            </w:r>
            <w:r>
              <w:rPr>
                <w:rFonts w:eastAsia="Times New Roman"/>
                <w:iCs/>
              </w:rPr>
              <w:t>implicați în</w:t>
            </w:r>
            <w:r w:rsidR="008D4602" w:rsidRPr="00D71C57">
              <w:rPr>
                <w:rFonts w:eastAsia="Times New Roman"/>
                <w:iCs/>
              </w:rPr>
              <w:t xml:space="preserve"> activitățile proiectului</w:t>
            </w:r>
            <w:r>
              <w:rPr>
                <w:rFonts w:eastAsia="Times New Roman"/>
                <w:iCs/>
              </w:rPr>
              <w:t>.</w:t>
            </w:r>
          </w:p>
          <w:p w14:paraId="3D411053" w14:textId="1D09A6CB" w:rsidR="00095DD1" w:rsidRPr="00D71C57" w:rsidRDefault="00095DD1" w:rsidP="00D71C57">
            <w:pPr>
              <w:ind w:left="0"/>
              <w:rPr>
                <w:rFonts w:eastAsia="Times New Roman"/>
                <w:iCs/>
              </w:rPr>
            </w:pPr>
            <w:r w:rsidRPr="00D71C57">
              <w:rPr>
                <w:rFonts w:eastAsia="Times New Roman"/>
                <w:iCs/>
              </w:rPr>
              <w:t>- cheltuieli catering/ asigurarea o masă caldă pentru curs</w:t>
            </w:r>
          </w:p>
        </w:tc>
      </w:tr>
      <w:tr w:rsidR="00D71C57" w14:paraId="5E9AA9BF" w14:textId="77777777" w:rsidTr="00190158">
        <w:tc>
          <w:tcPr>
            <w:tcW w:w="3349" w:type="dxa"/>
          </w:tcPr>
          <w:p w14:paraId="484C8D02" w14:textId="602F4C8B" w:rsidR="00441C23" w:rsidRPr="008D4602" w:rsidRDefault="00441C23">
            <w:pPr>
              <w:ind w:left="0"/>
              <w:contextualSpacing/>
              <w:rPr>
                <w:rFonts w:eastAsia="Times New Roman"/>
                <w:iCs/>
              </w:rPr>
            </w:pPr>
            <w:r w:rsidRPr="00441C23">
              <w:rPr>
                <w:rFonts w:eastAsia="Times New Roman"/>
                <w:iCs/>
              </w:rPr>
              <w:t>Cheltuieli cu subvenții/ burse/premii/vouchere/stimulente</w:t>
            </w:r>
          </w:p>
        </w:tc>
        <w:tc>
          <w:tcPr>
            <w:tcW w:w="3167" w:type="dxa"/>
          </w:tcPr>
          <w:p w14:paraId="3BCA5287" w14:textId="2A097BAF" w:rsidR="00441C23" w:rsidRPr="008D4602" w:rsidRDefault="00447571">
            <w:pPr>
              <w:ind w:left="0"/>
              <w:contextualSpacing/>
              <w:rPr>
                <w:rFonts w:eastAsia="Times New Roman"/>
                <w:iCs/>
              </w:rPr>
            </w:pPr>
            <w:r w:rsidRPr="00447571">
              <w:rPr>
                <w:rFonts w:eastAsia="Times New Roman"/>
                <w:iCs/>
              </w:rPr>
              <w:t>Cheltuieli cu subvenții/ burse/premii/vouchere/stimulente</w:t>
            </w:r>
          </w:p>
        </w:tc>
        <w:tc>
          <w:tcPr>
            <w:tcW w:w="3559" w:type="dxa"/>
          </w:tcPr>
          <w:p w14:paraId="436BBC25" w14:textId="77777777" w:rsidR="00447571" w:rsidRPr="00447571" w:rsidRDefault="00447571" w:rsidP="00447571">
            <w:pPr>
              <w:ind w:left="0"/>
              <w:rPr>
                <w:rFonts w:eastAsia="Times New Roman"/>
                <w:iCs/>
              </w:rPr>
            </w:pPr>
            <w:r w:rsidRPr="00447571">
              <w:rPr>
                <w:rFonts w:eastAsia="Times New Roman"/>
                <w:iCs/>
              </w:rPr>
              <w:t>- subvenții acordate participanților pentru acoperirea costurilor indirecte legate de participarea la activități (ex. transport, cazare, hrană)</w:t>
            </w:r>
          </w:p>
          <w:p w14:paraId="171DB495" w14:textId="77777777" w:rsidR="00447571" w:rsidRPr="00447571" w:rsidRDefault="00447571" w:rsidP="00447571">
            <w:pPr>
              <w:ind w:left="0"/>
              <w:rPr>
                <w:rFonts w:eastAsia="Times New Roman"/>
                <w:iCs/>
              </w:rPr>
            </w:pPr>
            <w:r w:rsidRPr="00447571">
              <w:rPr>
                <w:rFonts w:eastAsia="Times New Roman"/>
                <w:iCs/>
              </w:rPr>
              <w:t>- burse de participare pentru susținerea accesului la programe de formare profesională, consiliere sau certificare</w:t>
            </w:r>
          </w:p>
          <w:p w14:paraId="69A56323" w14:textId="77777777" w:rsidR="00447571" w:rsidRPr="00447571" w:rsidRDefault="00447571" w:rsidP="00447571">
            <w:pPr>
              <w:ind w:left="0"/>
              <w:rPr>
                <w:rFonts w:eastAsia="Times New Roman"/>
                <w:iCs/>
              </w:rPr>
            </w:pPr>
            <w:r w:rsidRPr="00447571">
              <w:rPr>
                <w:rFonts w:eastAsia="Times New Roman"/>
                <w:iCs/>
              </w:rPr>
              <w:t>-premii pentru recunoașterea performanței, finalizarea cu succes a programelor sau implicarea activă în activitățile proiectului.</w:t>
            </w:r>
          </w:p>
          <w:p w14:paraId="08D91999" w14:textId="77777777" w:rsidR="00447571" w:rsidRPr="00447571" w:rsidRDefault="00447571" w:rsidP="00447571">
            <w:pPr>
              <w:ind w:left="0"/>
              <w:rPr>
                <w:rFonts w:eastAsia="Times New Roman"/>
                <w:iCs/>
              </w:rPr>
            </w:pPr>
            <w:r w:rsidRPr="00447571">
              <w:rPr>
                <w:rFonts w:eastAsia="Times New Roman"/>
                <w:iCs/>
              </w:rPr>
              <w:t>- vouchere pentru achiziția de materiale educaționale, echipamente de lucru, servicii de sprijin sau alte resurse relevante pentru integrarea profesională.</w:t>
            </w:r>
          </w:p>
          <w:p w14:paraId="5BCCE5D9" w14:textId="0BB7BAEE" w:rsidR="00441C23" w:rsidRPr="00C50686" w:rsidDel="00C50686" w:rsidRDefault="00447571" w:rsidP="00447571">
            <w:pPr>
              <w:ind w:left="0"/>
              <w:rPr>
                <w:rFonts w:eastAsia="Times New Roman"/>
                <w:iCs/>
              </w:rPr>
            </w:pPr>
            <w:r w:rsidRPr="00447571">
              <w:rPr>
                <w:rFonts w:eastAsia="Times New Roman"/>
                <w:iCs/>
              </w:rPr>
              <w:t>- stimulente financiare sau materiale, acordate în mod transparent și justificat, pentru încurajarea participării continue și active a grupului țintă.</w:t>
            </w:r>
          </w:p>
        </w:tc>
      </w:tr>
      <w:tr w:rsidR="00D71C57" w14:paraId="5DC4A123" w14:textId="77777777" w:rsidTr="00190158">
        <w:tc>
          <w:tcPr>
            <w:tcW w:w="3349" w:type="dxa"/>
          </w:tcPr>
          <w:p w14:paraId="38E65CD6" w14:textId="102351F1" w:rsidR="008D4602" w:rsidRDefault="008D4602">
            <w:pPr>
              <w:ind w:left="0"/>
              <w:contextualSpacing/>
              <w:rPr>
                <w:rFonts w:eastAsia="Times New Roman"/>
                <w:iCs/>
              </w:rPr>
            </w:pPr>
            <w:r w:rsidRPr="008D4602">
              <w:rPr>
                <w:rFonts w:eastAsia="Times New Roman"/>
                <w:iCs/>
              </w:rPr>
              <w:t>Cheltuieli cu închirierea, altele decât cele prevăzute la cheltuielile generale de administrație</w:t>
            </w:r>
          </w:p>
        </w:tc>
        <w:tc>
          <w:tcPr>
            <w:tcW w:w="3167" w:type="dxa"/>
          </w:tcPr>
          <w:p w14:paraId="71FC7CCB" w14:textId="77777777" w:rsidR="008D4602" w:rsidRDefault="008D4602">
            <w:pPr>
              <w:ind w:left="0"/>
              <w:contextualSpacing/>
              <w:rPr>
                <w:rFonts w:eastAsia="Times New Roman"/>
                <w:iCs/>
              </w:rPr>
            </w:pPr>
          </w:p>
          <w:p w14:paraId="7884582D" w14:textId="661DA9B2" w:rsidR="008D4602" w:rsidRPr="008D4602" w:rsidRDefault="008D4602" w:rsidP="00D71C57">
            <w:pPr>
              <w:ind w:left="46"/>
              <w:rPr>
                <w:rFonts w:eastAsia="Times New Roman"/>
              </w:rPr>
            </w:pPr>
            <w:r w:rsidRPr="008D4602">
              <w:rPr>
                <w:rFonts w:eastAsia="Times New Roman"/>
              </w:rPr>
              <w:t xml:space="preserve">Cheltuieli cu închirierea, altele decât cele prevăzute la </w:t>
            </w:r>
            <w:r w:rsidRPr="008D4602">
              <w:rPr>
                <w:rFonts w:eastAsia="Times New Roman"/>
              </w:rPr>
              <w:lastRenderedPageBreak/>
              <w:t>cheltuielile generale de administrație</w:t>
            </w:r>
          </w:p>
        </w:tc>
        <w:tc>
          <w:tcPr>
            <w:tcW w:w="3559" w:type="dxa"/>
          </w:tcPr>
          <w:p w14:paraId="396E0E29" w14:textId="0578BB10" w:rsidR="008D4602" w:rsidRPr="008D4602" w:rsidRDefault="008D4602" w:rsidP="00D71C57">
            <w:pPr>
              <w:ind w:left="40" w:hanging="40"/>
              <w:rPr>
                <w:rFonts w:eastAsia="Times New Roman"/>
                <w:iCs/>
              </w:rPr>
            </w:pPr>
            <w:r w:rsidRPr="008D4602">
              <w:rPr>
                <w:rFonts w:eastAsia="Times New Roman"/>
                <w:iCs/>
              </w:rPr>
              <w:lastRenderedPageBreak/>
              <w:t xml:space="preserve">- </w:t>
            </w:r>
            <w:r w:rsidR="00447571">
              <w:rPr>
                <w:rFonts w:eastAsia="Times New Roman"/>
                <w:iCs/>
              </w:rPr>
              <w:t>î</w:t>
            </w:r>
            <w:r w:rsidRPr="008D4602">
              <w:rPr>
                <w:rFonts w:eastAsia="Times New Roman"/>
                <w:iCs/>
              </w:rPr>
              <w:t>nchirierea de spa</w:t>
            </w:r>
            <w:r w:rsidR="00447571">
              <w:rPr>
                <w:rFonts w:eastAsia="Times New Roman"/>
                <w:iCs/>
              </w:rPr>
              <w:t>ț</w:t>
            </w:r>
            <w:r w:rsidRPr="008D4602">
              <w:rPr>
                <w:rFonts w:eastAsia="Times New Roman"/>
                <w:iCs/>
              </w:rPr>
              <w:t xml:space="preserve">ii </w:t>
            </w:r>
            <w:r w:rsidR="007F37F3" w:rsidRPr="00D71C57">
              <w:rPr>
                <w:rFonts w:eastAsia="Times New Roman"/>
                <w:iCs/>
              </w:rPr>
              <w:t>pentru desfășurarea activităților</w:t>
            </w:r>
            <w:r w:rsidRPr="008D4602">
              <w:rPr>
                <w:rFonts w:eastAsia="Times New Roman"/>
                <w:iCs/>
              </w:rPr>
              <w:t xml:space="preserve"> care conduc </w:t>
            </w:r>
            <w:r w:rsidR="007F37F3">
              <w:rPr>
                <w:rFonts w:eastAsia="Times New Roman"/>
                <w:iCs/>
              </w:rPr>
              <w:t xml:space="preserve">la </w:t>
            </w:r>
            <w:r w:rsidRPr="008D4602">
              <w:rPr>
                <w:rFonts w:eastAsia="Times New Roman"/>
                <w:iCs/>
              </w:rPr>
              <w:t>rezultate și indicatori</w:t>
            </w:r>
            <w:r w:rsidR="007F37F3">
              <w:rPr>
                <w:rFonts w:eastAsia="Times New Roman"/>
                <w:iCs/>
              </w:rPr>
              <w:t xml:space="preserve">, precum </w:t>
            </w:r>
            <w:r w:rsidRPr="008D4602">
              <w:rPr>
                <w:rFonts w:eastAsia="Times New Roman"/>
                <w:iCs/>
              </w:rPr>
              <w:t xml:space="preserve">evenimente, workshop-uri, </w:t>
            </w:r>
            <w:r w:rsidR="007F37F3" w:rsidRPr="00D71C57">
              <w:rPr>
                <w:rFonts w:eastAsia="Times New Roman"/>
                <w:iCs/>
              </w:rPr>
              <w:lastRenderedPageBreak/>
              <w:t>sesiuni</w:t>
            </w:r>
            <w:r w:rsidR="007F37F3">
              <w:rPr>
                <w:rFonts w:eastAsia="Times New Roman"/>
                <w:iCs/>
              </w:rPr>
              <w:t xml:space="preserve"> de </w:t>
            </w:r>
            <w:r w:rsidRPr="008D4602">
              <w:rPr>
                <w:rFonts w:eastAsia="Times New Roman"/>
                <w:iCs/>
              </w:rPr>
              <w:t xml:space="preserve">formare profesionala, </w:t>
            </w:r>
            <w:r w:rsidR="007F37F3" w:rsidRPr="00D71C57">
              <w:rPr>
                <w:rFonts w:eastAsia="Times New Roman"/>
                <w:iCs/>
              </w:rPr>
              <w:t>activități de consiliere</w:t>
            </w:r>
            <w:r w:rsidR="007F37F3" w:rsidRPr="007F37F3">
              <w:rPr>
                <w:rFonts w:eastAsia="Times New Roman"/>
                <w:iCs/>
              </w:rPr>
              <w:t xml:space="preserve">, </w:t>
            </w:r>
            <w:r w:rsidR="007F37F3" w:rsidRPr="00D71C57">
              <w:rPr>
                <w:rFonts w:eastAsia="Times New Roman"/>
                <w:iCs/>
              </w:rPr>
              <w:t>certificare</w:t>
            </w:r>
            <w:r w:rsidR="007F37F3" w:rsidRPr="007F37F3">
              <w:rPr>
                <w:rFonts w:eastAsia="Times New Roman"/>
                <w:iCs/>
              </w:rPr>
              <w:t xml:space="preserve"> sau </w:t>
            </w:r>
            <w:r w:rsidRPr="008D4602">
              <w:rPr>
                <w:rFonts w:eastAsia="Times New Roman"/>
                <w:iCs/>
              </w:rPr>
              <w:t xml:space="preserve">servicii </w:t>
            </w:r>
            <w:r w:rsidR="007F37F3" w:rsidRPr="00D71C57">
              <w:rPr>
                <w:rFonts w:eastAsia="Times New Roman"/>
                <w:iCs/>
              </w:rPr>
              <w:t>specializate</w:t>
            </w:r>
            <w:r w:rsidR="007F37F3">
              <w:rPr>
                <w:rFonts w:eastAsia="Times New Roman"/>
                <w:iCs/>
              </w:rPr>
              <w:t xml:space="preserve"> </w:t>
            </w:r>
            <w:r w:rsidRPr="008D4602">
              <w:rPr>
                <w:rFonts w:eastAsia="Times New Roman"/>
                <w:iCs/>
              </w:rPr>
              <w:t>etc</w:t>
            </w:r>
            <w:r w:rsidR="007F37F3">
              <w:rPr>
                <w:rFonts w:eastAsia="Times New Roman"/>
                <w:iCs/>
              </w:rPr>
              <w:t>.</w:t>
            </w:r>
          </w:p>
          <w:p w14:paraId="4E21FE68" w14:textId="1AB029BA" w:rsidR="008D4602" w:rsidRPr="008D4602" w:rsidRDefault="008D4602" w:rsidP="00D71C57">
            <w:pPr>
              <w:ind w:left="40" w:hanging="40"/>
              <w:rPr>
                <w:rFonts w:eastAsia="Times New Roman"/>
                <w:iCs/>
              </w:rPr>
            </w:pPr>
            <w:r w:rsidRPr="008D4602">
              <w:rPr>
                <w:rFonts w:eastAsia="Times New Roman"/>
                <w:iCs/>
              </w:rPr>
              <w:t xml:space="preserve">- </w:t>
            </w:r>
            <w:r w:rsidR="00447571">
              <w:rPr>
                <w:rFonts w:eastAsia="Times New Roman"/>
                <w:iCs/>
              </w:rPr>
              <w:t>î</w:t>
            </w:r>
            <w:r w:rsidRPr="008D4602">
              <w:rPr>
                <w:rFonts w:eastAsia="Times New Roman"/>
                <w:iCs/>
              </w:rPr>
              <w:t>nchirierea de spa</w:t>
            </w:r>
            <w:r w:rsidR="00447571">
              <w:rPr>
                <w:rFonts w:eastAsia="Times New Roman"/>
                <w:iCs/>
              </w:rPr>
              <w:t>ț</w:t>
            </w:r>
            <w:r w:rsidRPr="008D4602">
              <w:rPr>
                <w:rFonts w:eastAsia="Times New Roman"/>
                <w:iCs/>
              </w:rPr>
              <w:t xml:space="preserve">ii </w:t>
            </w:r>
            <w:r w:rsidR="00C50686" w:rsidRPr="00D71C57">
              <w:rPr>
                <w:rFonts w:eastAsia="Times New Roman"/>
                <w:iCs/>
              </w:rPr>
              <w:t>pentru</w:t>
            </w:r>
            <w:r w:rsidR="00C50686">
              <w:rPr>
                <w:rFonts w:eastAsia="Times New Roman"/>
                <w:iCs/>
              </w:rPr>
              <w:t xml:space="preserve"> </w:t>
            </w:r>
            <w:r w:rsidRPr="008D4602">
              <w:rPr>
                <w:rFonts w:eastAsia="Times New Roman"/>
                <w:iCs/>
              </w:rPr>
              <w:t>activit</w:t>
            </w:r>
            <w:r w:rsidR="00447571">
              <w:rPr>
                <w:rFonts w:eastAsia="Times New Roman"/>
                <w:iCs/>
              </w:rPr>
              <w:t>ăț</w:t>
            </w:r>
            <w:r w:rsidRPr="008D4602">
              <w:rPr>
                <w:rFonts w:eastAsia="Times New Roman"/>
                <w:iCs/>
              </w:rPr>
              <w:t>il</w:t>
            </w:r>
            <w:r w:rsidR="00C50686">
              <w:rPr>
                <w:rFonts w:eastAsia="Times New Roman"/>
                <w:iCs/>
              </w:rPr>
              <w:t>e</w:t>
            </w:r>
            <w:r w:rsidRPr="008D4602">
              <w:rPr>
                <w:rFonts w:eastAsia="Times New Roman"/>
                <w:iCs/>
              </w:rPr>
              <w:t xml:space="preserve"> curente </w:t>
            </w:r>
            <w:r w:rsidR="00C50686" w:rsidRPr="00D71C57">
              <w:rPr>
                <w:rFonts w:eastAsia="Times New Roman"/>
                <w:iCs/>
              </w:rPr>
              <w:t>ale</w:t>
            </w:r>
            <w:r w:rsidR="00C50686">
              <w:rPr>
                <w:rFonts w:eastAsia="Times New Roman"/>
                <w:iCs/>
              </w:rPr>
              <w:t xml:space="preserve"> </w:t>
            </w:r>
            <w:r w:rsidRPr="008D4602">
              <w:rPr>
                <w:rFonts w:eastAsia="Times New Roman"/>
                <w:iCs/>
              </w:rPr>
              <w:t>proiect</w:t>
            </w:r>
            <w:r w:rsidR="00C50686">
              <w:rPr>
                <w:rFonts w:eastAsia="Times New Roman"/>
                <w:iCs/>
              </w:rPr>
              <w:t>ului</w:t>
            </w:r>
            <w:r w:rsidRPr="008D4602">
              <w:rPr>
                <w:rFonts w:eastAsia="Times New Roman"/>
                <w:iCs/>
              </w:rPr>
              <w:t xml:space="preserve"> (spa</w:t>
            </w:r>
            <w:r w:rsidR="00447571">
              <w:rPr>
                <w:rFonts w:eastAsia="Times New Roman"/>
                <w:iCs/>
              </w:rPr>
              <w:t>ț</w:t>
            </w:r>
            <w:r w:rsidRPr="008D4602">
              <w:rPr>
                <w:rFonts w:eastAsia="Times New Roman"/>
                <w:iCs/>
              </w:rPr>
              <w:t xml:space="preserve">ii pentru echipa de implementare </w:t>
            </w:r>
            <w:r w:rsidRPr="00D71C57">
              <w:rPr>
                <w:rFonts w:eastAsia="Times New Roman"/>
                <w:iCs/>
              </w:rPr>
              <w:t>a proiectului,</w:t>
            </w:r>
            <w:r w:rsidRPr="008D4602">
              <w:rPr>
                <w:rFonts w:eastAsia="Times New Roman"/>
                <w:iCs/>
              </w:rPr>
              <w:t xml:space="preserve"> </w:t>
            </w:r>
            <w:r w:rsidR="00C50686">
              <w:rPr>
                <w:rFonts w:eastAsia="Times New Roman"/>
                <w:iCs/>
              </w:rPr>
              <w:t>m</w:t>
            </w:r>
            <w:r w:rsidRPr="008D4602">
              <w:rPr>
                <w:rFonts w:eastAsia="Times New Roman"/>
                <w:iCs/>
              </w:rPr>
              <w:t>anagement/exper</w:t>
            </w:r>
            <w:r w:rsidR="00447571">
              <w:rPr>
                <w:rFonts w:eastAsia="Times New Roman"/>
                <w:iCs/>
              </w:rPr>
              <w:t>ț</w:t>
            </w:r>
            <w:r w:rsidRPr="008D4602">
              <w:rPr>
                <w:rFonts w:eastAsia="Times New Roman"/>
                <w:iCs/>
              </w:rPr>
              <w:t>i,</w:t>
            </w:r>
            <w:r w:rsidR="00447571">
              <w:rPr>
                <w:rFonts w:eastAsia="Times New Roman"/>
                <w:iCs/>
              </w:rPr>
              <w:t xml:space="preserve"> </w:t>
            </w:r>
            <w:r w:rsidR="00C50686">
              <w:rPr>
                <w:rFonts w:eastAsia="Times New Roman"/>
                <w:iCs/>
              </w:rPr>
              <w:t>activi</w:t>
            </w:r>
            <w:r w:rsidR="00447571">
              <w:rPr>
                <w:rFonts w:eastAsia="Times New Roman"/>
                <w:iCs/>
              </w:rPr>
              <w:t>tă</w:t>
            </w:r>
            <w:r w:rsidR="00C50686">
              <w:rPr>
                <w:rFonts w:eastAsia="Times New Roman"/>
                <w:iCs/>
              </w:rPr>
              <w:t xml:space="preserve">ți </w:t>
            </w:r>
            <w:r w:rsidRPr="008D4602">
              <w:rPr>
                <w:rFonts w:eastAsia="Times New Roman"/>
                <w:iCs/>
              </w:rPr>
              <w:t>administrative</w:t>
            </w:r>
            <w:r w:rsidR="00C50686">
              <w:rPr>
                <w:rFonts w:eastAsia="Times New Roman"/>
                <w:iCs/>
              </w:rPr>
              <w:t xml:space="preserve"> și</w:t>
            </w:r>
            <w:r w:rsidRPr="008D4602">
              <w:rPr>
                <w:rFonts w:eastAsia="Times New Roman"/>
                <w:iCs/>
              </w:rPr>
              <w:t xml:space="preserve"> financiare).</w:t>
            </w:r>
          </w:p>
          <w:p w14:paraId="0929A883" w14:textId="3D10B011" w:rsidR="008D4602" w:rsidRPr="008D4602" w:rsidRDefault="008D4602" w:rsidP="00D71C57">
            <w:pPr>
              <w:ind w:left="40" w:hanging="40"/>
              <w:rPr>
                <w:rFonts w:eastAsia="Times New Roman"/>
                <w:iCs/>
              </w:rPr>
            </w:pPr>
            <w:r w:rsidRPr="008D4602">
              <w:rPr>
                <w:rFonts w:eastAsia="Times New Roman"/>
                <w:iCs/>
              </w:rPr>
              <w:t xml:space="preserve">- </w:t>
            </w:r>
            <w:r w:rsidR="008A3152">
              <w:rPr>
                <w:rFonts w:eastAsia="Times New Roman"/>
                <w:iCs/>
              </w:rPr>
              <w:t>î</w:t>
            </w:r>
            <w:r w:rsidRPr="008D4602">
              <w:rPr>
                <w:rFonts w:eastAsia="Times New Roman"/>
                <w:iCs/>
              </w:rPr>
              <w:t xml:space="preserve">nchiriere </w:t>
            </w:r>
            <w:r w:rsidR="008A3152" w:rsidRPr="00D71C57">
              <w:rPr>
                <w:rFonts w:eastAsia="Times New Roman"/>
                <w:iCs/>
              </w:rPr>
              <w:t>de</w:t>
            </w:r>
            <w:r w:rsidR="008A3152">
              <w:rPr>
                <w:rFonts w:eastAsia="Times New Roman"/>
                <w:iCs/>
              </w:rPr>
              <w:t xml:space="preserve"> </w:t>
            </w:r>
            <w:r w:rsidRPr="008D4602">
              <w:rPr>
                <w:rFonts w:eastAsia="Times New Roman"/>
                <w:iCs/>
              </w:rPr>
              <w:t>echipamente</w:t>
            </w:r>
            <w:r w:rsidR="008A3152">
              <w:rPr>
                <w:rFonts w:eastAsia="Times New Roman"/>
                <w:iCs/>
              </w:rPr>
              <w:t xml:space="preserve"> </w:t>
            </w:r>
            <w:r w:rsidR="008A3152" w:rsidRPr="00D71C57">
              <w:rPr>
                <w:rFonts w:eastAsia="Times New Roman"/>
                <w:iCs/>
              </w:rPr>
              <w:t>tehnice și logistice, necesare desfășurării activităților (ex. echipamente IT, audio-video, mobilier temporar)</w:t>
            </w:r>
            <w:r w:rsidR="008A3152" w:rsidRPr="008A3152">
              <w:rPr>
                <w:rFonts w:eastAsia="Times New Roman"/>
                <w:iCs/>
              </w:rPr>
              <w:t>.</w:t>
            </w:r>
          </w:p>
          <w:p w14:paraId="1E325D11" w14:textId="443F593D" w:rsidR="008D4602" w:rsidRPr="00D71C57" w:rsidRDefault="008D4602" w:rsidP="00D71C57">
            <w:pPr>
              <w:ind w:left="40" w:hanging="40"/>
              <w:rPr>
                <w:rFonts w:eastAsia="Times New Roman"/>
                <w:iCs/>
              </w:rPr>
            </w:pPr>
            <w:r w:rsidRPr="008D4602">
              <w:rPr>
                <w:rFonts w:eastAsia="Times New Roman"/>
                <w:iCs/>
              </w:rPr>
              <w:t xml:space="preserve">- </w:t>
            </w:r>
            <w:r w:rsidR="007F37F3">
              <w:rPr>
                <w:rFonts w:eastAsia="Times New Roman"/>
                <w:iCs/>
              </w:rPr>
              <w:t>î</w:t>
            </w:r>
            <w:r w:rsidRPr="008D4602">
              <w:rPr>
                <w:rFonts w:eastAsia="Times New Roman"/>
                <w:iCs/>
              </w:rPr>
              <w:t>nchiriere</w:t>
            </w:r>
            <w:r w:rsidR="007F37F3">
              <w:rPr>
                <w:rFonts w:eastAsia="Times New Roman"/>
                <w:iCs/>
              </w:rPr>
              <w:t xml:space="preserve"> </w:t>
            </w:r>
            <w:r w:rsidR="007F37F3" w:rsidRPr="00D71C57">
              <w:rPr>
                <w:rFonts w:eastAsia="Times New Roman"/>
                <w:iCs/>
              </w:rPr>
              <w:t>de</w:t>
            </w:r>
            <w:r w:rsidRPr="008D4602">
              <w:rPr>
                <w:rFonts w:eastAsia="Times New Roman"/>
                <w:iCs/>
              </w:rPr>
              <w:t xml:space="preserve"> </w:t>
            </w:r>
            <w:r w:rsidRPr="0066459E">
              <w:rPr>
                <w:rFonts w:eastAsia="Times New Roman"/>
                <w:iCs/>
              </w:rPr>
              <w:t>vehicule</w:t>
            </w:r>
            <w:r w:rsidR="007F37F3" w:rsidRPr="00D71C57">
              <w:rPr>
                <w:rFonts w:eastAsia="Times New Roman"/>
                <w:iCs/>
              </w:rPr>
              <w:t xml:space="preserve"> pentru transportul echipei de proiect, al participanților sau al materialelor, în scopul implementării activităților eligibile.</w:t>
            </w:r>
          </w:p>
          <w:p w14:paraId="0837BFC5" w14:textId="626B9C39" w:rsidR="008D4602" w:rsidRPr="00D71C57" w:rsidRDefault="008D4602" w:rsidP="00D71C57">
            <w:pPr>
              <w:ind w:left="40" w:hanging="40"/>
              <w:rPr>
                <w:rFonts w:eastAsia="Times New Roman"/>
                <w:iCs/>
              </w:rPr>
            </w:pPr>
            <w:r w:rsidRPr="008D4602">
              <w:rPr>
                <w:rFonts w:eastAsia="Times New Roman"/>
                <w:iCs/>
              </w:rPr>
              <w:t>- Închiriere diverse bunuri</w:t>
            </w:r>
            <w:r w:rsidR="007F37F3">
              <w:rPr>
                <w:rFonts w:eastAsia="Times New Roman"/>
                <w:iCs/>
              </w:rPr>
              <w:t xml:space="preserve"> </w:t>
            </w:r>
            <w:r w:rsidR="007F37F3" w:rsidRPr="00D71C57">
              <w:rPr>
                <w:rFonts w:eastAsia="Times New Roman"/>
                <w:iCs/>
              </w:rPr>
              <w:t>cu justificare în bugetul proiectului, care sprijină direct activitățile prevăzute (ex. containere modulare, standuri expoziționale, echipamente mobile).</w:t>
            </w:r>
          </w:p>
        </w:tc>
      </w:tr>
      <w:bookmarkEnd w:id="93"/>
    </w:tbl>
    <w:p w14:paraId="204A0E77" w14:textId="77777777" w:rsidR="00447571" w:rsidRDefault="00447571" w:rsidP="002E121F">
      <w:pPr>
        <w:ind w:left="0"/>
        <w:contextualSpacing/>
        <w:rPr>
          <w:rFonts w:ascii="Arial" w:hAnsi="Arial" w:cs="Arial"/>
          <w:bCs/>
        </w:rPr>
      </w:pPr>
    </w:p>
    <w:p w14:paraId="6EB56315" w14:textId="6B4940BA" w:rsidR="00892E88" w:rsidRDefault="0067577D" w:rsidP="002E121F">
      <w:pPr>
        <w:ind w:left="0"/>
        <w:contextualSpacing/>
        <w:rPr>
          <w:rFonts w:eastAsia="Times New Roman"/>
          <w:iCs/>
        </w:rPr>
      </w:pPr>
      <w:r w:rsidRPr="00C3694B">
        <w:rPr>
          <w:rFonts w:ascii="Arial" w:hAnsi="Arial" w:cs="Arial"/>
          <w:bCs/>
        </w:rPr>
        <w:t xml:space="preserve">2. </w:t>
      </w:r>
      <w:r w:rsidRPr="00C3694B">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C3694B">
        <w:rPr>
          <w:rFonts w:ascii="Arial" w:hAnsi="Arial" w:cs="Arial"/>
          <w:bCs/>
        </w:rPr>
        <w:t xml:space="preserve">. </w:t>
      </w:r>
      <w:r w:rsidRPr="00C3694B">
        <w:rPr>
          <w:rFonts w:asciiTheme="minorHAnsi" w:hAnsiTheme="minorHAnsi"/>
        </w:rPr>
        <w:t>Acestea reprezintă 7% din costurile directe eligibile și includ:</w:t>
      </w:r>
    </w:p>
    <w:p w14:paraId="228CAC9D" w14:textId="48A1367A" w:rsidR="002E121F" w:rsidRPr="001C135E" w:rsidRDefault="0067577D" w:rsidP="00190158">
      <w:pPr>
        <w:pStyle w:val="ListParagraph"/>
        <w:numPr>
          <w:ilvl w:val="0"/>
          <w:numId w:val="53"/>
        </w:numPr>
        <w:rPr>
          <w:rFonts w:asciiTheme="minorHAnsi" w:hAnsiTheme="minorHAnsi"/>
        </w:rPr>
      </w:pPr>
      <w:r w:rsidRPr="001C135E">
        <w:rPr>
          <w:rFonts w:asciiTheme="minorHAnsi" w:hAnsiTheme="minorHAnsi"/>
        </w:rPr>
        <w:t>Cheltuieli de consultanță pentru pregătirea documentației de proiect și pentru managementul proiectului (ex: organizarea procedurilor de achiziție, monitorizare și raportare).</w:t>
      </w:r>
    </w:p>
    <w:p w14:paraId="1F54BA3A" w14:textId="6BB3CF98" w:rsidR="00AF535A" w:rsidRPr="00190158" w:rsidRDefault="0067577D" w:rsidP="00190158">
      <w:pPr>
        <w:pStyle w:val="ListParagraph"/>
        <w:numPr>
          <w:ilvl w:val="0"/>
          <w:numId w:val="53"/>
        </w:numPr>
        <w:rPr>
          <w:rFonts w:asciiTheme="minorHAnsi" w:hAnsiTheme="minorHAnsi"/>
        </w:rPr>
      </w:pPr>
      <w:r w:rsidRPr="00190158">
        <w:rPr>
          <w:rFonts w:asciiTheme="minorHAnsi" w:hAnsiTheme="minorHAnsi"/>
        </w:rPr>
        <w:t>Cheltuieli pentru informare şi publicitate</w:t>
      </w:r>
      <w:r w:rsidR="002E121F">
        <w:rPr>
          <w:rFonts w:asciiTheme="minorHAnsi" w:hAnsiTheme="minorHAnsi"/>
        </w:rPr>
        <w:t xml:space="preserve"> </w:t>
      </w:r>
      <w:r w:rsidRPr="00190158">
        <w:rPr>
          <w:rFonts w:asciiTheme="minorHAnsi" w:hAnsiTheme="minorHAnsi"/>
        </w:rPr>
        <w:t>– cheltuielile sunt eligibile în conformitate cu prevederile contractului de finanţare. Cheltuielile cu activități de marketing și promovare nu sunt eligibile.</w:t>
      </w:r>
    </w:p>
    <w:p w14:paraId="29ECAC8C" w14:textId="54038E3F" w:rsidR="001C135E" w:rsidRPr="001C135E" w:rsidRDefault="001C135E" w:rsidP="0067577D">
      <w:pPr>
        <w:spacing w:after="0"/>
        <w:ind w:left="0"/>
        <w:rPr>
          <w:rFonts w:asciiTheme="minorHAnsi" w:hAnsiTheme="minorHAnsi"/>
        </w:rPr>
      </w:pPr>
      <w:r w:rsidRPr="001C135E">
        <w:rPr>
          <w:rFonts w:asciiTheme="minorHAnsi" w:hAnsiTheme="minorHAnsi"/>
          <w:b/>
          <w:bCs/>
          <w:color w:val="1C6194" w:themeColor="accent6" w:themeShade="BF"/>
          <w:u w:val="single"/>
        </w:rPr>
        <w:t>Condi</w:t>
      </w:r>
      <w:r>
        <w:rPr>
          <w:rFonts w:asciiTheme="minorHAnsi" w:hAnsiTheme="minorHAnsi"/>
          <w:b/>
          <w:bCs/>
          <w:color w:val="1C6194" w:themeColor="accent6" w:themeShade="BF"/>
          <w:u w:val="single"/>
        </w:rPr>
        <w:t>ț</w:t>
      </w:r>
      <w:r w:rsidRPr="001C135E">
        <w:rPr>
          <w:rFonts w:asciiTheme="minorHAnsi" w:hAnsiTheme="minorHAnsi"/>
          <w:b/>
          <w:bCs/>
          <w:color w:val="1C6194" w:themeColor="accent6" w:themeShade="BF"/>
          <w:u w:val="single"/>
        </w:rPr>
        <w:t>ii privind TVA</w:t>
      </w:r>
      <w:r w:rsidRPr="001C135E">
        <w:rPr>
          <w:rFonts w:asciiTheme="minorHAnsi" w:hAnsiTheme="minorHAnsi"/>
          <w:color w:val="1C6194" w:themeColor="accent6" w:themeShade="BF"/>
        </w:rPr>
        <w:t xml:space="preserve"> </w:t>
      </w:r>
    </w:p>
    <w:p w14:paraId="6BCD4BEF"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În conformitate cu art. 64 alin. (1) lit. c) din Regulamentul (UE) 2021/1060, taxa pe valoarea adăugată („TVA”) este o cheltuială neeligibilă cu următoarele excepții: </w:t>
      </w:r>
    </w:p>
    <w:p w14:paraId="3DE70E4E" w14:textId="77777777" w:rsidR="001C135E" w:rsidRPr="001C135E" w:rsidRDefault="001C135E" w:rsidP="001C135E">
      <w:pPr>
        <w:spacing w:after="0"/>
        <w:ind w:left="0"/>
        <w:rPr>
          <w:rFonts w:asciiTheme="minorHAnsi" w:hAnsiTheme="minorHAnsi"/>
        </w:rPr>
      </w:pPr>
      <w:r w:rsidRPr="001C135E">
        <w:rPr>
          <w:rFonts w:asciiTheme="minorHAnsi" w:hAnsiTheme="minorHAnsi"/>
        </w:rPr>
        <w:t>„(i) pentru operațiunile al căror cost total este mai mic de 5 000 000 EUR (inclusiv TVA);</w:t>
      </w:r>
    </w:p>
    <w:p w14:paraId="36FAC9E3" w14:textId="792A91BA" w:rsidR="001C135E" w:rsidRPr="001C135E" w:rsidRDefault="001C135E" w:rsidP="001C135E">
      <w:pPr>
        <w:spacing w:after="0"/>
        <w:ind w:left="0"/>
        <w:rPr>
          <w:rFonts w:asciiTheme="minorHAnsi" w:hAnsiTheme="minorHAnsi"/>
        </w:rPr>
      </w:pPr>
      <w:r w:rsidRPr="001C135E">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1079022A" w14:textId="77777777" w:rsidR="00AF535A" w:rsidRPr="00D43132" w:rsidRDefault="00AF535A" w:rsidP="00AF535A">
      <w:pPr>
        <w:pStyle w:val="Heading3"/>
        <w:numPr>
          <w:ilvl w:val="2"/>
          <w:numId w:val="4"/>
        </w:numPr>
      </w:pPr>
      <w:r w:rsidRPr="00D43132">
        <w:t>Categorii de cheltuieli neeligibile</w:t>
      </w:r>
    </w:p>
    <w:p w14:paraId="0D54B67D" w14:textId="7F2A56F1" w:rsidR="00AF535A" w:rsidRPr="005B7C66" w:rsidRDefault="00AF535A" w:rsidP="00AF535A">
      <w:pPr>
        <w:spacing w:after="0"/>
        <w:ind w:left="0"/>
        <w:rPr>
          <w:rFonts w:asciiTheme="minorHAnsi" w:hAnsiTheme="minorHAnsi"/>
        </w:rPr>
      </w:pPr>
      <w:r w:rsidRPr="005B7C66">
        <w:rPr>
          <w:rFonts w:asciiTheme="minorHAnsi" w:hAnsiTheme="minorHAnsi"/>
        </w:rPr>
        <w:t xml:space="preserve">Categoriile de cheltuieli neeligibile sunt </w:t>
      </w:r>
      <w:r w:rsidR="001C135E">
        <w:rPr>
          <w:rFonts w:asciiTheme="minorHAnsi" w:hAnsiTheme="minorHAnsi"/>
        </w:rPr>
        <w:t>prevăzute</w:t>
      </w:r>
      <w:r w:rsidRPr="005B7C66">
        <w:rPr>
          <w:rFonts w:asciiTheme="minorHAnsi" w:hAnsiTheme="minorHAnsi"/>
        </w:rPr>
        <w:t xml:space="preserv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E999DA" w14:textId="77777777" w:rsidR="00AF535A" w:rsidRPr="005B7C66" w:rsidRDefault="00AF535A" w:rsidP="00AF535A">
      <w:pPr>
        <w:spacing w:after="0"/>
        <w:ind w:left="0"/>
        <w:rPr>
          <w:rFonts w:asciiTheme="minorHAnsi" w:hAnsiTheme="minorHAnsi"/>
        </w:rPr>
      </w:pPr>
      <w:r w:rsidRPr="005B7C66">
        <w:rPr>
          <w:rFonts w:asciiTheme="minorHAnsi" w:hAnsiTheme="minorHAnsi"/>
          <w:b/>
        </w:rPr>
        <w:t>Cheltuielile neeligibile</w:t>
      </w:r>
      <w:r w:rsidRPr="005B7C66">
        <w:rPr>
          <w:rFonts w:asciiTheme="minorHAnsi" w:hAnsiTheme="minorHAnsi"/>
        </w:rPr>
        <w:t xml:space="preserve"> aplicabile acestui apel de proiecte sunt:</w:t>
      </w:r>
    </w:p>
    <w:p w14:paraId="6DBFFBC3" w14:textId="77777777" w:rsidR="00AF535A" w:rsidRPr="005B7C66" w:rsidRDefault="00AF535A" w:rsidP="00833A50">
      <w:pPr>
        <w:pStyle w:val="ListParagraph"/>
        <w:numPr>
          <w:ilvl w:val="0"/>
          <w:numId w:val="18"/>
        </w:numPr>
        <w:spacing w:before="0" w:after="0"/>
        <w:ind w:left="720" w:hanging="180"/>
        <w:rPr>
          <w:rFonts w:asciiTheme="minorHAnsi" w:hAnsiTheme="minorHAnsi"/>
        </w:rPr>
      </w:pPr>
      <w:r w:rsidRPr="005B7C66">
        <w:rPr>
          <w:rFonts w:asciiTheme="minorHAnsi" w:hAnsiTheme="minorHAnsi"/>
        </w:rPr>
        <w:t>cheltuielile prevăzute la art. 64 din Regulamentul (UE) 2021/1.060;</w:t>
      </w:r>
    </w:p>
    <w:p w14:paraId="792A5130" w14:textId="744515BB"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lastRenderedPageBreak/>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C46F3AD" w14:textId="195F9202" w:rsidR="00AF535A" w:rsidRPr="00922F50"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efectuate în sprijinul relocării potrivit art. 66 din Regulamentul (UE) 2021/1060;</w:t>
      </w:r>
      <w:r w:rsidRPr="00922F50">
        <w:rPr>
          <w:rFonts w:asciiTheme="minorHAnsi" w:hAnsiTheme="minorHAnsi"/>
        </w:rPr>
        <w:tab/>
      </w:r>
    </w:p>
    <w:p w14:paraId="08FF01A0" w14:textId="77777777" w:rsidR="00AF535A"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realizate în cadrul operațiunilor care intră sub incidența prevederilor art. 63 alin. (6) din Regulamentul (UE) 2021/1.060, cu excepția situațiilor reglementate la art. 20 alin. (1) lit. b) din același regulament;</w:t>
      </w:r>
    </w:p>
    <w:p w14:paraId="602FAFDA" w14:textId="760AFA5B" w:rsidR="00922F50" w:rsidRPr="001C135E" w:rsidRDefault="00922F50" w:rsidP="00833A50">
      <w:pPr>
        <w:pStyle w:val="ListParagraph"/>
        <w:numPr>
          <w:ilvl w:val="0"/>
          <w:numId w:val="18"/>
        </w:numPr>
        <w:spacing w:before="0" w:after="0"/>
        <w:ind w:firstLine="180"/>
        <w:rPr>
          <w:rFonts w:asciiTheme="minorHAnsi" w:hAnsiTheme="minorHAnsi" w:cstheme="minorHAnsi"/>
        </w:rPr>
      </w:pPr>
      <w:r w:rsidRPr="006D5A84">
        <w:rPr>
          <w:rFonts w:asciiTheme="minorHAnsi" w:hAnsiTheme="minorHAnsi" w:cstheme="minorHAnsi"/>
        </w:rPr>
        <w:t>cheltuielile excluse de la finanțare potrivit art. 9 din Regulamentul (UE) nr. 1056/2021;</w:t>
      </w:r>
    </w:p>
    <w:p w14:paraId="12D1BEA8" w14:textId="77777777" w:rsidR="00922F50" w:rsidRPr="006D5A84" w:rsidRDefault="00922F50" w:rsidP="00833A50">
      <w:pPr>
        <w:pStyle w:val="ListParagraph"/>
        <w:numPr>
          <w:ilvl w:val="0"/>
          <w:numId w:val="18"/>
        </w:numPr>
        <w:spacing w:before="0" w:after="0"/>
        <w:ind w:firstLine="180"/>
        <w:rPr>
          <w:rFonts w:asciiTheme="minorHAnsi" w:hAnsiTheme="minorHAnsi" w:cstheme="minorHAnsi"/>
        </w:rPr>
      </w:pPr>
      <w:r w:rsidRPr="006D5A84">
        <w:rPr>
          <w:rFonts w:asciiTheme="minorHAnsi" w:hAnsiTheme="minorHAnsi" w:cstheme="minorHAnsi"/>
        </w:rPr>
        <w:t>cheltuieli efectuate peste plafoanele specifice stabilite de AM PTJ prin ghidul solicitantului;</w:t>
      </w:r>
    </w:p>
    <w:p w14:paraId="3AEB8F65" w14:textId="39226F11" w:rsidR="00AF535A" w:rsidRPr="00767B9D" w:rsidRDefault="00AF535A" w:rsidP="00767B9D">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767B9D">
        <w:rPr>
          <w:rFonts w:asciiTheme="minorHAnsi" w:hAnsiTheme="minorHAnsi"/>
        </w:rPr>
        <w:t xml:space="preserve">cheltuielile excluse de la finanțare de autoritatea de management prin prezentul ghid al solicitantului, în aplicarea prevederilor art. 2 alin. (1) lit. f) din HG nr. </w:t>
      </w:r>
      <w:r w:rsidRPr="00767B9D">
        <w:rPr>
          <w:rFonts w:asciiTheme="minorHAnsi" w:eastAsia="Times New Roman" w:hAnsiTheme="minorHAnsi"/>
          <w:iCs/>
          <w:caps/>
        </w:rPr>
        <w:t>873/2022</w:t>
      </w:r>
      <w:r w:rsidRPr="00767B9D">
        <w:rPr>
          <w:rFonts w:asciiTheme="minorHAnsi" w:hAnsiTheme="minorHAnsi"/>
        </w:rPr>
        <w:t>, corespunzător specificului programului și particularităților operațiunilor;</w:t>
      </w:r>
    </w:p>
    <w:p w14:paraId="79E8D90C" w14:textId="52D412D0"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achiziţionarea autovehiculelor si a mijloacelor de transport, aşa cum sunt ele clasificate în Subgrupa 2.3. „Mijloace de transport” din HG </w:t>
      </w:r>
      <w:r w:rsidR="001C135E">
        <w:rPr>
          <w:rFonts w:asciiTheme="minorHAnsi" w:hAnsiTheme="minorHAnsi"/>
        </w:rPr>
        <w:t>nr.</w:t>
      </w:r>
      <w:r w:rsidRPr="005B7C66">
        <w:rPr>
          <w:rFonts w:asciiTheme="minorHAnsi" w:hAnsiTheme="minorHAnsi"/>
        </w:rPr>
        <w:t>2139/2004, cu exceptia autobuzelor/microbuzelor cu propulsie electrică</w:t>
      </w:r>
      <w:r w:rsidR="008A333C">
        <w:rPr>
          <w:rFonts w:asciiTheme="minorHAnsi" w:hAnsiTheme="minorHAnsi"/>
        </w:rPr>
        <w:t>/ hybrid plug-in</w:t>
      </w:r>
      <w:r w:rsidRPr="005B7C66">
        <w:rPr>
          <w:rFonts w:asciiTheme="minorHAnsi" w:hAnsiTheme="minorHAnsi"/>
        </w:rPr>
        <w:t xml:space="preserve">, destinate transportului public și/sau pentru transportul elevilor. </w:t>
      </w:r>
    </w:p>
    <w:p w14:paraId="74DBACDF" w14:textId="77777777" w:rsidR="00AF535A" w:rsidRPr="005B7C66" w:rsidRDefault="00AF535A" w:rsidP="00833A50">
      <w:pPr>
        <w:pStyle w:val="ListParagraph"/>
        <w:numPr>
          <w:ilvl w:val="0"/>
          <w:numId w:val="18"/>
        </w:numPr>
        <w:spacing w:before="0" w:after="0"/>
        <w:ind w:left="720" w:hanging="180"/>
        <w:rPr>
          <w:rFonts w:asciiTheme="minorHAnsi" w:hAnsiTheme="minorHAnsi"/>
        </w:rPr>
      </w:pPr>
      <w:r w:rsidRPr="005B7C66">
        <w:rPr>
          <w:rFonts w:asciiTheme="minorHAnsi" w:hAnsiTheme="minorHAnsi"/>
        </w:rPr>
        <w:t>taxa pe valoarea adaugată recuperabilă;</w:t>
      </w:r>
    </w:p>
    <w:p w14:paraId="2A83EF9C"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 administrative;</w:t>
      </w:r>
    </w:p>
    <w:p w14:paraId="0D0E63D7" w14:textId="790BA29C" w:rsidR="00767B9D"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de personal;</w:t>
      </w:r>
    </w:p>
    <w:p w14:paraId="32A2B228" w14:textId="4E6A26CB" w:rsidR="00767B9D" w:rsidRDefault="00AF535A" w:rsidP="00767B9D">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190158">
        <w:rPr>
          <w:rFonts w:asciiTheme="minorHAnsi" w:hAnsiTheme="minorHAnsi"/>
        </w:rPr>
        <w:t>cheltuielile financiare, respectiv prime de asigurare, taxe, comisioane, rata și dobânzi aferente creditelor;</w:t>
      </w:r>
    </w:p>
    <w:p w14:paraId="3D623846" w14:textId="643A7B8D" w:rsidR="00AF535A" w:rsidRPr="00190158" w:rsidRDefault="00AF535A" w:rsidP="00190158">
      <w:pPr>
        <w:pStyle w:val="ListParagraph"/>
        <w:numPr>
          <w:ilvl w:val="0"/>
          <w:numId w:val="18"/>
        </w:numPr>
        <w:pBdr>
          <w:top w:val="nil"/>
          <w:left w:val="nil"/>
          <w:bottom w:val="nil"/>
          <w:right w:val="nil"/>
          <w:between w:val="nil"/>
        </w:pBdr>
        <w:spacing w:before="0" w:after="0"/>
        <w:ind w:left="567" w:firstLine="0"/>
        <w:rPr>
          <w:rFonts w:asciiTheme="minorHAnsi" w:hAnsiTheme="minorHAnsi"/>
        </w:rPr>
      </w:pPr>
      <w:r w:rsidRPr="00190158">
        <w:rPr>
          <w:rFonts w:asciiTheme="minorHAnsi" w:hAnsiTheme="minorHAnsi"/>
        </w:rPr>
        <w:t>contribuția în natură;</w:t>
      </w:r>
    </w:p>
    <w:p w14:paraId="7C15BD34"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amortizarea;</w:t>
      </w:r>
    </w:p>
    <w:p w14:paraId="690863AE"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leasingul, prevăzute la art. 7 din HG nr. </w:t>
      </w:r>
      <w:r w:rsidRPr="005B7C66">
        <w:rPr>
          <w:rFonts w:asciiTheme="minorHAnsi" w:eastAsia="Times New Roman" w:hAnsiTheme="minorHAnsi"/>
          <w:iCs/>
          <w:caps/>
        </w:rPr>
        <w:t>873/2022;</w:t>
      </w:r>
      <w:r w:rsidRPr="005B7C66">
        <w:rPr>
          <w:rFonts w:asciiTheme="minorHAnsi" w:hAnsiTheme="minorHAnsi"/>
        </w:rPr>
        <w:t xml:space="preserve">  </w:t>
      </w:r>
    </w:p>
    <w:p w14:paraId="01E50AB8"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achiziţia de dotări/echipamente/utilaje second-hand;</w:t>
      </w:r>
    </w:p>
    <w:p w14:paraId="4AD8D5A9"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amenzi, penalități, cheltuieli de judecată și cheltuieli de arbitraj;</w:t>
      </w:r>
    </w:p>
    <w:p w14:paraId="7B89A3A9" w14:textId="4DC20588"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materialele consumabile, conform reglementărilor contabile (materiale auxiliare, combustibili, piese de schimb, alte materiale consumabile) sau dotări din categoria obiectelor de inventar</w:t>
      </w:r>
      <w:r w:rsidR="002E121F" w:rsidRPr="002E121F">
        <w:t xml:space="preserve"> </w:t>
      </w:r>
      <w:r w:rsidR="002E121F" w:rsidRPr="002E121F">
        <w:rPr>
          <w:rFonts w:asciiTheme="minorHAnsi" w:hAnsiTheme="minorHAnsi"/>
        </w:rPr>
        <w:t>care nu sunt strict necesare pentru implementarea activităților eligibile</w:t>
      </w:r>
      <w:r w:rsidRPr="005B7C66">
        <w:rPr>
          <w:rFonts w:asciiTheme="minorHAnsi" w:hAnsiTheme="minorHAnsi"/>
        </w:rPr>
        <w:t>;</w:t>
      </w:r>
    </w:p>
    <w:p w14:paraId="6A58977B" w14:textId="7A03A034"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mentenanță, asigurări, alte costuri de întreținere</w:t>
      </w:r>
      <w:r w:rsidR="00767B9D">
        <w:rPr>
          <w:rFonts w:asciiTheme="minorHAnsi" w:hAnsiTheme="minorHAnsi"/>
        </w:rPr>
        <w:t>;</w:t>
      </w:r>
    </w:p>
    <w:p w14:paraId="0F706BEE" w14:textId="2C15C265" w:rsidR="00AF535A" w:rsidRPr="00053739" w:rsidRDefault="00053739" w:rsidP="0094473B">
      <w:pPr>
        <w:pStyle w:val="ListParagraph"/>
        <w:ind w:left="567"/>
      </w:pPr>
      <w:r>
        <w:rPr>
          <w:rFonts w:asciiTheme="minorHAnsi" w:hAnsiTheme="minorHAnsi"/>
        </w:rPr>
        <w:t xml:space="preserve">u. </w:t>
      </w:r>
      <w:r w:rsidR="00AF535A" w:rsidRPr="00053739">
        <w:t>cheltuieli care nu corespund particularităţilor/ obiectivelor/activităţilor sprijinite prin Obiectivul specific JSO8.1 al PTJ.</w:t>
      </w:r>
    </w:p>
    <w:p w14:paraId="1C1C4432" w14:textId="77777777" w:rsidR="00AF535A" w:rsidRPr="00D43132" w:rsidRDefault="00AF535A" w:rsidP="00AF535A">
      <w:pPr>
        <w:pStyle w:val="Heading3"/>
        <w:numPr>
          <w:ilvl w:val="2"/>
          <w:numId w:val="4"/>
        </w:numPr>
      </w:pPr>
      <w:r w:rsidRPr="00D43132">
        <w:t>Opțiuni de costuri simplificate. Costuri directe și costuri indirecte</w:t>
      </w:r>
    </w:p>
    <w:p w14:paraId="1C7AF0E7" w14:textId="02711FF0" w:rsidR="00D80F37" w:rsidRPr="00D80F37" w:rsidRDefault="00D80F37" w:rsidP="00C3694B">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se vor calcula costurile indirecte prin aplicarea unei rate forfetare asupra costurilor directe eligibile, în conformitate cu </w:t>
      </w:r>
      <w:r w:rsidR="00661C65">
        <w:rPr>
          <w:rFonts w:asciiTheme="minorHAnsi" w:eastAsia="SimSun" w:hAnsiTheme="minorHAnsi"/>
          <w:lang w:bidi="ro-RO"/>
        </w:rPr>
        <w:t>subsecțiunile</w:t>
      </w:r>
      <w:r w:rsidR="00661C65" w:rsidRPr="00D80F37">
        <w:rPr>
          <w:rFonts w:asciiTheme="minorHAnsi" w:eastAsia="SimSun" w:hAnsiTheme="minorHAnsi"/>
          <w:lang w:bidi="ro-RO"/>
        </w:rPr>
        <w:t xml:space="preserve"> </w:t>
      </w:r>
      <w:r w:rsidRPr="00D80F37">
        <w:rPr>
          <w:rFonts w:asciiTheme="minorHAnsi" w:eastAsia="SimSun" w:hAnsiTheme="minorHAnsi"/>
          <w:lang w:bidi="ro-RO"/>
        </w:rPr>
        <w:t>5.4.2 și 5.4.4. din prezentul ghid.</w:t>
      </w:r>
    </w:p>
    <w:p w14:paraId="33789DA5" w14:textId="77777777" w:rsidR="00D80F37" w:rsidRPr="00D80F37" w:rsidRDefault="00D80F37" w:rsidP="00C3694B">
      <w:pPr>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3544809C" w14:textId="48E2D90F" w:rsidR="00D80F37" w:rsidRPr="008A333C" w:rsidRDefault="00D80F37" w:rsidP="00833A50">
      <w:pPr>
        <w:pStyle w:val="ListParagraph"/>
        <w:numPr>
          <w:ilvl w:val="0"/>
          <w:numId w:val="32"/>
        </w:numPr>
        <w:rPr>
          <w:rFonts w:asciiTheme="minorHAnsi" w:eastAsia="SimSun" w:hAnsiTheme="minorHAnsi"/>
          <w:lang w:bidi="ro-RO"/>
        </w:rPr>
      </w:pPr>
      <w:r w:rsidRPr="008A333C">
        <w:rPr>
          <w:rFonts w:asciiTheme="minorHAnsi" w:eastAsia="SimSun" w:hAnsiTheme="minorHAnsi"/>
          <w:lang w:bidi="ro-RO"/>
        </w:rPr>
        <w:t xml:space="preserve">consultanță pentru pregătirea documentației de proiect și managementul proiectului (a se vedea categoriile de costuri detaliate la </w:t>
      </w:r>
      <w:r w:rsidR="00661C65">
        <w:rPr>
          <w:rFonts w:asciiTheme="minorHAnsi" w:eastAsia="SimSun" w:hAnsiTheme="minorHAnsi"/>
          <w:lang w:bidi="ro-RO"/>
        </w:rPr>
        <w:t>subsecțiunea</w:t>
      </w:r>
      <w:r w:rsidR="00661C65" w:rsidRPr="008A333C">
        <w:rPr>
          <w:rFonts w:asciiTheme="minorHAnsi" w:eastAsia="SimSun" w:hAnsiTheme="minorHAnsi"/>
          <w:lang w:bidi="ro-RO"/>
        </w:rPr>
        <w:t xml:space="preserve"> </w:t>
      </w:r>
      <w:r w:rsidRPr="008A333C">
        <w:rPr>
          <w:rFonts w:asciiTheme="minorHAnsi" w:eastAsia="SimSun" w:hAnsiTheme="minorHAnsi"/>
          <w:lang w:bidi="ro-RO"/>
        </w:rPr>
        <w:t>5.4.2);</w:t>
      </w:r>
    </w:p>
    <w:p w14:paraId="1E5188CD" w14:textId="7299816D" w:rsidR="00AF535A" w:rsidRPr="008A333C" w:rsidRDefault="00D80F37" w:rsidP="00833A50">
      <w:pPr>
        <w:pStyle w:val="ListParagraph"/>
        <w:numPr>
          <w:ilvl w:val="0"/>
          <w:numId w:val="32"/>
        </w:numPr>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38F9F345" w14:textId="77777777" w:rsidR="00AF535A" w:rsidRPr="00D43132" w:rsidRDefault="00AF535A" w:rsidP="00AF535A">
      <w:pPr>
        <w:pStyle w:val="Heading3"/>
        <w:numPr>
          <w:ilvl w:val="2"/>
          <w:numId w:val="4"/>
        </w:numPr>
      </w:pPr>
      <w:r w:rsidRPr="00D43132">
        <w:t>Opțiuni de costuri simplificate. Costuri unitare/sume forfetare și rate forfetare</w:t>
      </w:r>
    </w:p>
    <w:p w14:paraId="1413B0EA"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5276C8F0"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de 7% din costurile directe eligibile. </w:t>
      </w:r>
    </w:p>
    <w:p w14:paraId="3207876A"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65E2BA62" w14:textId="77777777" w:rsidR="00D80F37" w:rsidRPr="00D80F37" w:rsidRDefault="00D80F37" w:rsidP="00C3694B">
      <w:pPr>
        <w:spacing w:before="0" w:after="0"/>
        <w:ind w:firstLine="720"/>
        <w:rPr>
          <w:rFonts w:asciiTheme="minorHAnsi" w:eastAsia="SimSun" w:hAnsiTheme="minorHAnsi"/>
          <w:lang w:bidi="ro-RO"/>
        </w:rPr>
      </w:pPr>
      <w:bookmarkStart w:id="94" w:name="_Hlk148976064"/>
      <w:r w:rsidRPr="00D80F37">
        <w:rPr>
          <w:rFonts w:asciiTheme="minorHAnsi" w:eastAsia="SimSun" w:hAnsiTheme="minorHAnsi"/>
          <w:lang w:bidi="ro-RO"/>
        </w:rPr>
        <w:t>Co ind = Co dir * Rforfetară (7%)</w:t>
      </w:r>
    </w:p>
    <w:bookmarkEnd w:id="94"/>
    <w:p w14:paraId="46152961"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Unde:</w:t>
      </w:r>
    </w:p>
    <w:p w14:paraId="34E137AB"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lastRenderedPageBreak/>
        <w:t>Co ind = costurile indirecte</w:t>
      </w:r>
    </w:p>
    <w:p w14:paraId="3F217543"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019C5287" w14:textId="525B5932"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R</w:t>
      </w:r>
      <w:r w:rsidR="00050424">
        <w:rPr>
          <w:rFonts w:asciiTheme="minorHAnsi" w:eastAsia="SimSun" w:hAnsiTheme="minorHAnsi"/>
          <w:lang w:bidi="ro-RO"/>
        </w:rPr>
        <w:t xml:space="preserve"> </w:t>
      </w:r>
      <w:r w:rsidRPr="00D80F37">
        <w:rPr>
          <w:rFonts w:asciiTheme="minorHAnsi" w:eastAsia="SimSun" w:hAnsiTheme="minorHAnsi"/>
          <w:lang w:bidi="ro-RO"/>
        </w:rPr>
        <w:t>forfetară (%) = rata forfetară</w:t>
      </w:r>
    </w:p>
    <w:p w14:paraId="6516A795"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78E6B077" w14:textId="77777777" w:rsidR="008104A1" w:rsidRDefault="00D80F37" w:rsidP="00D80F37">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w:t>
      </w:r>
    </w:p>
    <w:p w14:paraId="3127F538" w14:textId="078A42E6"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Solicitantul nu trebuie să detalieze costurile indirecte în Cererea de finanțare.</w:t>
      </w:r>
    </w:p>
    <w:p w14:paraId="18882C1B" w14:textId="5D5F9131" w:rsidR="00AF535A" w:rsidRPr="00D43132" w:rsidRDefault="00AF535A" w:rsidP="00AF535A">
      <w:pPr>
        <w:pStyle w:val="Heading3"/>
        <w:numPr>
          <w:ilvl w:val="2"/>
          <w:numId w:val="4"/>
        </w:numPr>
      </w:pPr>
      <w:r w:rsidRPr="00D43132">
        <w:t>Finanțare nelegată de costuri</w:t>
      </w:r>
      <w:r w:rsidR="008104A1">
        <w:t xml:space="preserve"> (NA)</w:t>
      </w:r>
    </w:p>
    <w:p w14:paraId="4E1BBF52" w14:textId="77777777" w:rsidR="00AF535A" w:rsidRPr="00D43132" w:rsidRDefault="00AF535A" w:rsidP="00AF535A">
      <w:pPr>
        <w:pStyle w:val="Heading2"/>
        <w:numPr>
          <w:ilvl w:val="1"/>
          <w:numId w:val="4"/>
        </w:numPr>
      </w:pPr>
      <w:bookmarkStart w:id="95" w:name="_Toc214283211"/>
      <w:r w:rsidRPr="00D43132">
        <w:t>Valoarea minimă și maximă eligibilă/nerambursabilă a unui proiect</w:t>
      </w:r>
      <w:bookmarkEnd w:id="95"/>
    </w:p>
    <w:p w14:paraId="1987879B" w14:textId="77777777" w:rsidR="00AF535A" w:rsidRPr="0094473B" w:rsidRDefault="00AF535A" w:rsidP="0094473B">
      <w:pPr>
        <w:ind w:left="0"/>
        <w:rPr>
          <w:rFonts w:asciiTheme="minorHAnsi" w:eastAsia="SimSun" w:hAnsiTheme="minorHAnsi"/>
        </w:rPr>
      </w:pPr>
      <w:r w:rsidRPr="0094473B">
        <w:rPr>
          <w:rFonts w:asciiTheme="minorHAnsi" w:eastAsia="SimSun" w:hAnsiTheme="minorHAnsi"/>
          <w:b/>
        </w:rPr>
        <w:t>Valoarea totală eligibilă</w:t>
      </w:r>
      <w:r w:rsidRPr="0094473B">
        <w:rPr>
          <w:rFonts w:asciiTheme="minorHAnsi" w:eastAsia="SimSun" w:hAnsiTheme="minorHAnsi"/>
        </w:rPr>
        <w:t xml:space="preserve"> a cererii de finanțare se încadrează în următoarele limite minime și maxime:</w:t>
      </w:r>
    </w:p>
    <w:p w14:paraId="7F69FE7A" w14:textId="1523E377" w:rsidR="00AF535A" w:rsidRPr="00767B9D" w:rsidRDefault="00AF535A" w:rsidP="00833A50">
      <w:pPr>
        <w:pStyle w:val="ListParagraph"/>
        <w:numPr>
          <w:ilvl w:val="0"/>
          <w:numId w:val="20"/>
        </w:numPr>
        <w:ind w:left="0" w:firstLine="450"/>
        <w:contextualSpacing w:val="0"/>
        <w:rPr>
          <w:rFonts w:asciiTheme="minorHAnsi" w:eastAsia="SimSun" w:hAnsiTheme="minorHAnsi"/>
        </w:rPr>
      </w:pPr>
      <w:r w:rsidRPr="0094473B">
        <w:rPr>
          <w:rFonts w:asciiTheme="minorHAnsi" w:eastAsia="SimSun" w:hAnsiTheme="minorHAnsi"/>
          <w:bCs/>
        </w:rPr>
        <w:t>Valoarea minimă eligibilă:</w:t>
      </w:r>
      <w:r w:rsidR="00647FBF" w:rsidRPr="0094473B">
        <w:rPr>
          <w:rFonts w:asciiTheme="minorHAnsi" w:eastAsia="SimSun" w:hAnsiTheme="minorHAnsi"/>
          <w:bCs/>
        </w:rPr>
        <w:t xml:space="preserve"> </w:t>
      </w:r>
      <w:r w:rsidR="00411180" w:rsidRPr="00190158">
        <w:rPr>
          <w:rFonts w:asciiTheme="minorHAnsi" w:hAnsiTheme="minorHAnsi"/>
          <w:bCs/>
        </w:rPr>
        <w:t>6</w:t>
      </w:r>
      <w:r w:rsidRPr="00190158">
        <w:rPr>
          <w:rFonts w:asciiTheme="minorHAnsi" w:hAnsiTheme="minorHAnsi"/>
          <w:bCs/>
        </w:rPr>
        <w:t xml:space="preserve">0.000 euro </w:t>
      </w:r>
    </w:p>
    <w:p w14:paraId="20547EDD" w14:textId="595F17C8" w:rsidR="00AF535A" w:rsidRPr="00767B9D" w:rsidRDefault="00AF535A" w:rsidP="00833A50">
      <w:pPr>
        <w:pStyle w:val="ListParagraph"/>
        <w:numPr>
          <w:ilvl w:val="0"/>
          <w:numId w:val="20"/>
        </w:numPr>
        <w:ind w:left="0" w:firstLine="450"/>
        <w:contextualSpacing w:val="0"/>
        <w:rPr>
          <w:rFonts w:asciiTheme="minorHAnsi" w:hAnsiTheme="minorHAnsi"/>
          <w:bCs/>
        </w:rPr>
      </w:pPr>
      <w:r w:rsidRPr="00767B9D">
        <w:rPr>
          <w:rFonts w:asciiTheme="minorHAnsi" w:eastAsia="SimSun" w:hAnsiTheme="minorHAnsi"/>
          <w:bCs/>
        </w:rPr>
        <w:t>Valoarea maximă eligibilă:</w:t>
      </w:r>
      <w:r w:rsidR="00647FBF" w:rsidRPr="00767B9D">
        <w:rPr>
          <w:rFonts w:asciiTheme="minorHAnsi" w:eastAsia="SimSun" w:hAnsiTheme="minorHAnsi"/>
          <w:bCs/>
        </w:rPr>
        <w:t xml:space="preserve"> </w:t>
      </w:r>
      <w:r w:rsidR="002E121F" w:rsidRPr="00190158">
        <w:rPr>
          <w:rFonts w:asciiTheme="minorHAnsi" w:eastAsia="SimSun" w:hAnsiTheme="minorHAnsi"/>
          <w:bCs/>
        </w:rPr>
        <w:t>5</w:t>
      </w:r>
      <w:r w:rsidR="00647FBF" w:rsidRPr="00190158">
        <w:rPr>
          <w:rFonts w:asciiTheme="minorHAnsi" w:eastAsia="SimSun" w:hAnsiTheme="minorHAnsi"/>
          <w:bCs/>
        </w:rPr>
        <w:t>00</w:t>
      </w:r>
      <w:r w:rsidRPr="00190158">
        <w:rPr>
          <w:rFonts w:asciiTheme="minorHAnsi" w:eastAsia="SimSun" w:hAnsiTheme="minorHAnsi"/>
          <w:bCs/>
        </w:rPr>
        <w:t xml:space="preserve">.000 euro </w:t>
      </w:r>
    </w:p>
    <w:p w14:paraId="6493B787" w14:textId="77777777" w:rsidR="00AF535A" w:rsidRPr="005B7C66" w:rsidRDefault="00AF535A" w:rsidP="0094473B">
      <w:pPr>
        <w:ind w:left="0"/>
        <w:rPr>
          <w:rFonts w:asciiTheme="minorHAnsi" w:eastAsia="SimSun" w:hAnsiTheme="minorHAnsi"/>
          <w:bCs/>
        </w:rPr>
      </w:pPr>
      <w:r w:rsidRPr="0094473B">
        <w:rPr>
          <w:rFonts w:asciiTheme="minorHAnsi" w:eastAsia="SimSun" w:hAnsiTheme="minorHAnsi"/>
          <w:bCs/>
        </w:rPr>
        <w:t>În cazul în care valoarea eligibilă a proiectului depășește valorile maxime eligibile mai sus precizate, solicitantul poate include diferența în categoria cheltuielilor neeligibile.</w:t>
      </w:r>
    </w:p>
    <w:tbl>
      <w:tblPr>
        <w:tblStyle w:val="TableGrid"/>
        <w:tblW w:w="0" w:type="auto"/>
        <w:shd w:val="clear" w:color="auto" w:fill="D0E6F6" w:themeFill="accent6" w:themeFillTint="33"/>
        <w:tblLook w:val="04A0" w:firstRow="1" w:lastRow="0" w:firstColumn="1" w:lastColumn="0" w:noHBand="0" w:noVBand="1"/>
      </w:tblPr>
      <w:tblGrid>
        <w:gridCol w:w="9629"/>
      </w:tblGrid>
      <w:tr w:rsidR="00D80F37" w14:paraId="4EAFCC95" w14:textId="77777777" w:rsidTr="00D80F37">
        <w:tc>
          <w:tcPr>
            <w:tcW w:w="9629" w:type="dxa"/>
            <w:shd w:val="clear" w:color="auto" w:fill="D0E6F6" w:themeFill="accent6" w:themeFillTint="33"/>
          </w:tcPr>
          <w:p w14:paraId="6A36ADA0" w14:textId="4E22AE12" w:rsidR="00D80F37" w:rsidRDefault="00D80F37" w:rsidP="00033A63">
            <w:pPr>
              <w:spacing w:after="120"/>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sidR="002E121F" w:rsidRPr="00190158">
              <w:rPr>
                <w:rFonts w:asciiTheme="minorHAnsi" w:eastAsia="SimSun" w:hAnsiTheme="minorHAnsi"/>
                <w:bCs/>
              </w:rPr>
              <w:t xml:space="preserve">lansării </w:t>
            </w:r>
            <w:r w:rsidRPr="00767B9D">
              <w:rPr>
                <w:rFonts w:asciiTheme="minorHAnsi" w:eastAsia="SimSun" w:hAnsiTheme="minorHAnsi"/>
                <w:bCs/>
              </w:rPr>
              <w:t>apelului de proiecte</w:t>
            </w:r>
            <w:r w:rsidRPr="005B7C66">
              <w:rPr>
                <w:rFonts w:asciiTheme="minorHAnsi" w:eastAsia="SimSun" w:hAnsiTheme="minorHAnsi"/>
                <w:bCs/>
              </w:rPr>
              <w:t xml:space="preserve">. </w:t>
            </w:r>
          </w:p>
        </w:tc>
      </w:tr>
    </w:tbl>
    <w:p w14:paraId="25B2BA88" w14:textId="77777777" w:rsidR="00D80F37" w:rsidRPr="00D80F37" w:rsidRDefault="00D80F37" w:rsidP="00C3694B">
      <w:pPr>
        <w:ind w:left="0"/>
        <w:rPr>
          <w:rFonts w:asciiTheme="minorHAnsi" w:eastAsia="SimSun" w:hAnsiTheme="minorHAnsi"/>
          <w:b/>
          <w:bCs/>
        </w:rPr>
      </w:pPr>
      <w:r w:rsidRPr="00D80F37">
        <w:rPr>
          <w:rFonts w:asciiTheme="minorHAnsi" w:eastAsia="SimSun" w:hAnsiTheme="minorHAnsi"/>
          <w:b/>
          <w:bCs/>
        </w:rPr>
        <w:t>Atenție!</w:t>
      </w:r>
    </w:p>
    <w:p w14:paraId="3B2C79C5" w14:textId="41ADE7FF" w:rsidR="002E161D" w:rsidRPr="00D80F37" w:rsidRDefault="00D80F37" w:rsidP="00C3694B">
      <w:pPr>
        <w:ind w:left="0"/>
        <w:rPr>
          <w:rFonts w:asciiTheme="minorHAnsi" w:eastAsia="SimSun" w:hAnsiTheme="minorHAnsi"/>
          <w:bCs/>
        </w:rPr>
      </w:pPr>
      <w:r w:rsidRPr="00D80F37">
        <w:rPr>
          <w:rFonts w:asciiTheme="minorHAnsi" w:eastAsia="SimSun" w:hAnsiTheme="minorHAnsi"/>
          <w:bCs/>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minimis, cu respectarea regulii de cumul.</w:t>
      </w:r>
    </w:p>
    <w:p w14:paraId="3B275E5A" w14:textId="77777777" w:rsidR="00AF535A" w:rsidRPr="00D43132" w:rsidRDefault="00AF535A" w:rsidP="002E161D">
      <w:pPr>
        <w:pStyle w:val="Heading2"/>
        <w:numPr>
          <w:ilvl w:val="1"/>
          <w:numId w:val="4"/>
        </w:numPr>
      </w:pPr>
      <w:bookmarkStart w:id="96" w:name="_Toc214283212"/>
      <w:r w:rsidRPr="00D43132">
        <w:t>Cuantumul cofinanțării acordate</w:t>
      </w:r>
      <w:bookmarkEnd w:id="96"/>
    </w:p>
    <w:p w14:paraId="705B78DC" w14:textId="2ECA19EE" w:rsidR="00AF535A" w:rsidRPr="00997BE0" w:rsidRDefault="00AF535A" w:rsidP="00C3694B">
      <w:pPr>
        <w:pStyle w:val="ListParagraph"/>
        <w:ind w:left="0"/>
        <w:contextualSpacing w:val="0"/>
        <w:rPr>
          <w:rFonts w:asciiTheme="minorHAnsi" w:hAnsiTheme="minorHAnsi" w:cstheme="minorHAnsi"/>
          <w:color w:val="000000" w:themeColor="text1"/>
        </w:rPr>
      </w:pPr>
      <w:r w:rsidRPr="00997BE0">
        <w:rPr>
          <w:rFonts w:asciiTheme="minorHAnsi" w:hAnsiTheme="minorHAnsi"/>
          <w:color w:val="000000" w:themeColor="text1"/>
        </w:rPr>
        <w:t>Contribuția Programului (FTJ + BS) la finanțarea unei investiții în cadrul acestui apel de proiecte, este de 98% din valoarea totală eligibilă a investiției, care reprezintă suma cheltuielilor eligibile incluse în proiect, din care buget FTJ 85% și Buget de Stat 1</w:t>
      </w:r>
      <w:r w:rsidR="00DD4FC9">
        <w:rPr>
          <w:rFonts w:asciiTheme="minorHAnsi" w:hAnsiTheme="minorHAnsi"/>
          <w:color w:val="000000" w:themeColor="text1"/>
        </w:rPr>
        <w:t>5</w:t>
      </w:r>
      <w:r w:rsidRPr="00997BE0">
        <w:rPr>
          <w:rFonts w:asciiTheme="minorHAnsi" w:hAnsiTheme="minorHAnsi"/>
          <w:color w:val="000000" w:themeColor="text1"/>
        </w:rPr>
        <w:t>%.</w:t>
      </w:r>
    </w:p>
    <w:p w14:paraId="00388BC8" w14:textId="77777777" w:rsidR="00AF535A" w:rsidRPr="005B7C66" w:rsidRDefault="00AF535A" w:rsidP="00833A50">
      <w:pPr>
        <w:pStyle w:val="ListParagraph"/>
        <w:numPr>
          <w:ilvl w:val="0"/>
          <w:numId w:val="19"/>
        </w:numPr>
        <w:ind w:left="0" w:firstLine="540"/>
        <w:contextualSpacing w:val="0"/>
        <w:rPr>
          <w:rFonts w:asciiTheme="minorHAnsi" w:hAnsiTheme="minorHAnsi" w:cstheme="minorHAnsi"/>
        </w:rPr>
      </w:pPr>
      <w:r w:rsidRPr="005B7C66">
        <w:rPr>
          <w:rFonts w:asciiTheme="minorHAnsi" w:hAnsiTheme="minorHAnsi" w:cstheme="minorHAnsi"/>
        </w:rPr>
        <w:t xml:space="preserve">Beneficiarii vor asigura din bugetele proprii o cofinanțare de </w:t>
      </w:r>
      <w:r w:rsidRPr="0011338E">
        <w:rPr>
          <w:rFonts w:asciiTheme="minorHAnsi" w:hAnsiTheme="minorHAnsi" w:cstheme="minorHAnsi"/>
          <w:b/>
        </w:rPr>
        <w:t>minim 2%</w:t>
      </w:r>
      <w:r w:rsidRPr="0011338E">
        <w:rPr>
          <w:rFonts w:asciiTheme="minorHAnsi" w:hAnsiTheme="minorHAnsi" w:cstheme="minorHAnsi"/>
        </w:rPr>
        <w:t xml:space="preserve"> din </w:t>
      </w:r>
      <w:r w:rsidRPr="005B7C66">
        <w:rPr>
          <w:rFonts w:asciiTheme="minorHAnsi" w:hAnsiTheme="minorHAnsi" w:cstheme="minorHAnsi"/>
        </w:rPr>
        <w:t>valoarea cheltuielilor eligibile.</w:t>
      </w:r>
    </w:p>
    <w:p w14:paraId="145734E0" w14:textId="5AD37A80" w:rsidR="00AF535A" w:rsidRPr="005B7C66" w:rsidRDefault="00AF535A" w:rsidP="00C3694B">
      <w:pPr>
        <w:ind w:left="0"/>
        <w:rPr>
          <w:rFonts w:asciiTheme="minorHAnsi" w:hAnsiTheme="minorHAnsi"/>
        </w:rPr>
      </w:pPr>
      <w:r w:rsidRPr="005B7C66">
        <w:rPr>
          <w:rFonts w:asciiTheme="minorHAnsi" w:hAnsiTheme="minorHAnsi"/>
        </w:rP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70943836" w14:textId="77777777" w:rsidR="00AF535A" w:rsidRPr="005B7C66" w:rsidRDefault="00AF535A" w:rsidP="00C3694B">
      <w:pPr>
        <w:ind w:left="0"/>
        <w:rPr>
          <w:rFonts w:asciiTheme="minorHAnsi" w:hAnsiTheme="minorHAnsi"/>
        </w:rPr>
      </w:pPr>
      <w:r w:rsidRPr="005B7C66">
        <w:rPr>
          <w:rFonts w:asciiTheme="minorHAnsi" w:hAnsiTheme="minorHAnsi"/>
        </w:rPr>
        <w:t>Solicitantul va asigura contribuția proprie la valoarea cheltuielilor eligibile, acoperirea cheltuielilor neeligibile ale proiectului, precum şi asigurarea altor sume necesare implementării proiectului.</w:t>
      </w:r>
    </w:p>
    <w:p w14:paraId="6A0519ED" w14:textId="77777777" w:rsidR="00AF535A" w:rsidRPr="00AB7F19" w:rsidRDefault="00AF535A" w:rsidP="00AF535A">
      <w:pPr>
        <w:pStyle w:val="Heading2"/>
        <w:numPr>
          <w:ilvl w:val="1"/>
          <w:numId w:val="4"/>
        </w:numPr>
      </w:pPr>
      <w:bookmarkStart w:id="97" w:name="_Toc214283213"/>
      <w:r w:rsidRPr="00AB7F19">
        <w:t>Durata proiectului</w:t>
      </w:r>
      <w:bookmarkEnd w:id="97"/>
    </w:p>
    <w:p w14:paraId="561B13E3" w14:textId="25C74F79" w:rsidR="00AF535A" w:rsidRPr="005B7C66" w:rsidRDefault="00554C73">
      <w:pPr>
        <w:ind w:left="0"/>
        <w:rPr>
          <w:rFonts w:asciiTheme="minorHAnsi" w:hAnsiTheme="minorHAnsi"/>
          <w:i/>
        </w:rPr>
      </w:pPr>
      <w:bookmarkStart w:id="98" w:name="_Hlk206664349"/>
      <w:r>
        <w:rPr>
          <w:rFonts w:asciiTheme="minorHAnsi" w:hAnsiTheme="minorHAnsi"/>
        </w:rPr>
        <w:t>P</w:t>
      </w:r>
      <w:r w:rsidR="00AF535A" w:rsidRPr="005B7C66">
        <w:rPr>
          <w:rFonts w:asciiTheme="minorHAnsi" w:hAnsiTheme="minorHAnsi"/>
        </w:rPr>
        <w:t xml:space="preserve">erioada de implementare </w:t>
      </w:r>
      <w:r>
        <w:rPr>
          <w:rFonts w:asciiTheme="minorHAnsi" w:hAnsiTheme="minorHAnsi"/>
          <w:b/>
        </w:rPr>
        <w:t xml:space="preserve">nu poate </w:t>
      </w:r>
      <w:r w:rsidR="00AF535A" w:rsidRPr="005B7C66">
        <w:rPr>
          <w:rFonts w:asciiTheme="minorHAnsi" w:hAnsiTheme="minorHAnsi"/>
          <w:b/>
        </w:rPr>
        <w:t>depăși 31 decembrie 2029.</w:t>
      </w:r>
    </w:p>
    <w:bookmarkEnd w:id="98"/>
    <w:p w14:paraId="67D6C680" w14:textId="77777777" w:rsidR="00AF535A" w:rsidRPr="005B7C66" w:rsidRDefault="00AF535A">
      <w:pPr>
        <w:ind w:left="0"/>
        <w:rPr>
          <w:rFonts w:asciiTheme="minorHAnsi" w:hAnsiTheme="minorHAnsi"/>
        </w:rPr>
      </w:pPr>
      <w:r w:rsidRPr="005B7C66">
        <w:rPr>
          <w:rFonts w:asciiTheme="minorHAnsi" w:hAnsiTheme="minorHAnsi"/>
        </w:rPr>
        <w:lastRenderedPageBreak/>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58A10F1" w14:textId="77777777" w:rsidR="00AF535A" w:rsidRPr="005B7C66" w:rsidRDefault="00AF535A">
      <w:pPr>
        <w:ind w:left="0"/>
        <w:rPr>
          <w:rFonts w:asciiTheme="minorHAnsi" w:hAnsiTheme="minorHAnsi"/>
        </w:rPr>
      </w:pPr>
      <w:r w:rsidRPr="005B7C66">
        <w:rPr>
          <w:rFonts w:asciiTheme="minorHAnsi" w:hAnsiTheme="minorHAnsi"/>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2393095F" w14:textId="76246DC9" w:rsidR="00AF535A" w:rsidRPr="005B7C66" w:rsidRDefault="00AF535A" w:rsidP="00C3694B">
      <w:pPr>
        <w:ind w:left="0"/>
        <w:rPr>
          <w:rFonts w:ascii="Arial" w:hAnsi="Arial" w:cs="Arial"/>
          <w:b/>
          <w:u w:val="single"/>
        </w:rPr>
      </w:pPr>
      <w:r w:rsidRPr="005B7C66">
        <w:rPr>
          <w:rFonts w:asciiTheme="minorHAnsi" w:hAnsiTheme="minorHAnsi"/>
        </w:rPr>
        <w:t>În cadrul perioadei de implementare a proiectului nu se include perioada legată de procesarea cererii de rambursare finale și efectuarea plății aferente acesteia.</w:t>
      </w:r>
    </w:p>
    <w:p w14:paraId="5ADB3B48" w14:textId="77777777" w:rsidR="00AF535A" w:rsidRDefault="00AF535A" w:rsidP="00AF535A">
      <w:pPr>
        <w:pStyle w:val="Heading2"/>
        <w:numPr>
          <w:ilvl w:val="1"/>
          <w:numId w:val="4"/>
        </w:numPr>
      </w:pPr>
      <w:bookmarkStart w:id="99" w:name="_Toc214283214"/>
      <w:r w:rsidRPr="00AB7F19">
        <w:t>Alte cerințe de eligibilitate a proiectului</w:t>
      </w:r>
      <w:bookmarkEnd w:id="99"/>
    </w:p>
    <w:p w14:paraId="421437A9" w14:textId="28F535E1" w:rsidR="005071B7" w:rsidRPr="00190158" w:rsidRDefault="00F41D1C">
      <w:pPr>
        <w:rPr>
          <w:b/>
          <w:bCs/>
          <w:color w:val="3494BA" w:themeColor="accent1"/>
        </w:rPr>
      </w:pPr>
      <w:r w:rsidRPr="00190158">
        <w:rPr>
          <w:b/>
          <w:bCs/>
          <w:color w:val="3494BA" w:themeColor="accent1"/>
        </w:rPr>
        <w:t>5.7.1. Cerințe generale</w:t>
      </w:r>
    </w:p>
    <w:p w14:paraId="47A45CF8" w14:textId="77777777" w:rsidR="005071B7" w:rsidRPr="005071B7" w:rsidRDefault="005071B7" w:rsidP="00833A50">
      <w:pPr>
        <w:numPr>
          <w:ilvl w:val="0"/>
          <w:numId w:val="38"/>
        </w:numPr>
        <w:spacing w:before="0" w:after="0" w:line="259" w:lineRule="auto"/>
        <w:ind w:left="499" w:hanging="357"/>
        <w:rPr>
          <w:iCs/>
        </w:rPr>
      </w:pPr>
      <w:r w:rsidRPr="005071B7">
        <w:rPr>
          <w:iCs/>
        </w:rPr>
        <w:t>Proiectul și activitățile sale au în vedere cel mai bun raport între cuantumul sprijinului, activitățile desfășurate și îndeplinirea obiectivelor conform prevederilor Ghidului solicitantului și a rezonabilității costurilor.</w:t>
      </w:r>
    </w:p>
    <w:p w14:paraId="078F6AFE" w14:textId="77777777" w:rsidR="005071B7" w:rsidRPr="005071B7" w:rsidRDefault="005071B7" w:rsidP="00833A50">
      <w:pPr>
        <w:numPr>
          <w:ilvl w:val="0"/>
          <w:numId w:val="38"/>
        </w:numPr>
        <w:spacing w:before="0" w:after="0" w:line="259" w:lineRule="auto"/>
        <w:ind w:left="499" w:hanging="357"/>
        <w:rPr>
          <w:iCs/>
        </w:rPr>
      </w:pPr>
      <w:r w:rsidRPr="005071B7">
        <w:rPr>
          <w:iCs/>
        </w:rPr>
        <w:t>Proiectul propus și activitățile cuprinse în cadrul acestuia nu afectează cele 6 principii din cadrul principiului DNSH.</w:t>
      </w:r>
    </w:p>
    <w:p w14:paraId="24083E09" w14:textId="44108296" w:rsidR="005071B7" w:rsidRPr="005071B7" w:rsidRDefault="005071B7" w:rsidP="00833A50">
      <w:pPr>
        <w:numPr>
          <w:ilvl w:val="0"/>
          <w:numId w:val="38"/>
        </w:numPr>
        <w:spacing w:before="0" w:after="0" w:line="259" w:lineRule="auto"/>
        <w:ind w:left="499" w:hanging="357"/>
        <w:rPr>
          <w:iCs/>
        </w:rPr>
      </w:pPr>
      <w:r w:rsidRPr="005071B7">
        <w:rPr>
          <w:iCs/>
        </w:rPr>
        <w:t>Proiectul propus prin cererea de finanţare nu a mai beneficiat de finanţare publică în ultimii 5 ani înainte de data depunerii cererii de finanţare, pentru aceleaşi cheltuieli asociate furnizării formării cu privire la procesul de tranziție</w:t>
      </w:r>
      <w:r w:rsidR="00F341DA">
        <w:rPr>
          <w:iCs/>
        </w:rPr>
        <w:t>,</w:t>
      </w:r>
      <w:r w:rsidRPr="005071B7">
        <w:rPr>
          <w:iCs/>
        </w:rPr>
        <w:t xml:space="preserve"> aceleiași persoane (aceluiași CNP) şi nu beneficiază de fonduri publice din alte surse de finanţare. În situația în care o astfel de finanțare va fi disponibilă după transmiterea cererii de finanțare sau în timpul implementării proiectului, </w:t>
      </w:r>
      <w:r>
        <w:rPr>
          <w:iCs/>
        </w:rPr>
        <w:t>solicitantul</w:t>
      </w:r>
      <w:r w:rsidRPr="005071B7">
        <w:rPr>
          <w:iCs/>
        </w:rPr>
        <w:t xml:space="preserve"> se angajează, prin Declarația unică, că va/vor informa de urgență AM PTJ. Criteriul se referă la cheltuieli eligibile asociate activităților/serviciilor de formare, urmărite la nivel de CNP, cu condiția ca  activitățile/serviciile de formare pentru acea persoană să fie diferite și să se demonstreze legătura cu procesul de tranziție. De exemplu, se vor putea oferi alte servicii de recalificare pentru o anumită persoană, cu condiția ca acestea să nu mai fi fost oferite anterior pentru același tip de calificare sau tematică și pentru care se demonstrează legătura cu procesul de tranziție. </w:t>
      </w:r>
      <w:r>
        <w:rPr>
          <w:iCs/>
        </w:rPr>
        <w:t>Solicitantul</w:t>
      </w:r>
      <w:r w:rsidRPr="005071B7">
        <w:rPr>
          <w:iCs/>
        </w:rPr>
        <w:t xml:space="preserve"> va avea obligația contractuală de a ține evidența serviciilor oferite și de a se asigura de evitarea dublei finanțări.</w:t>
      </w:r>
    </w:p>
    <w:p w14:paraId="6B4095BD" w14:textId="77777777" w:rsidR="005071B7" w:rsidRPr="005071B7" w:rsidRDefault="005071B7" w:rsidP="00833A50">
      <w:pPr>
        <w:numPr>
          <w:ilvl w:val="0"/>
          <w:numId w:val="38"/>
        </w:numPr>
        <w:spacing w:before="0" w:after="0" w:line="259" w:lineRule="auto"/>
        <w:ind w:left="499" w:hanging="357"/>
        <w:rPr>
          <w:iCs/>
        </w:rPr>
      </w:pPr>
      <w:r w:rsidRPr="005071B7">
        <w:rPr>
          <w:iCs/>
        </w:rPr>
        <w:t>Proiectul nu include activități care fac în mod direct obiectul unui aviz motivat al Comisiei cu privire la o încălcare în temeiul art. 258 din TFUE care pune în pericol legalitatea și regularitatea cheltuielilor sau desfășurarea acestuia.</w:t>
      </w:r>
    </w:p>
    <w:p w14:paraId="27BD75E3" w14:textId="77777777" w:rsidR="005071B7" w:rsidRPr="005071B7" w:rsidRDefault="005071B7" w:rsidP="00833A50">
      <w:pPr>
        <w:numPr>
          <w:ilvl w:val="0"/>
          <w:numId w:val="38"/>
        </w:numPr>
        <w:spacing w:before="0" w:after="0" w:line="259" w:lineRule="auto"/>
        <w:ind w:left="499" w:hanging="357"/>
        <w:rPr>
          <w:iCs/>
        </w:rPr>
      </w:pPr>
      <w:r w:rsidRPr="005071B7">
        <w:rPr>
          <w:iCs/>
        </w:rPr>
        <w:t>Proiectul respectă reglementările naţionale şi comunitare privind eligibilitatea cheltuielilor, promovarea egalităţii de şanse şi politica nediscriminatorie; accesibilitatea pentru persoanele cu dizabilități în conformitate cu art. 9 din Convenția ONU privind drepturile persoanelor cu dizabilități; dezvoltarea durabilă, tehnologia informaţiei; achiziţiile publice; informare şi publicitate; GDPR; precum şi orice alte prevederi legale aplicabile fondurilor europene.</w:t>
      </w:r>
    </w:p>
    <w:p w14:paraId="3025702D" w14:textId="77777777" w:rsidR="005071B7" w:rsidRPr="005071B7" w:rsidRDefault="005071B7" w:rsidP="00833A50">
      <w:pPr>
        <w:numPr>
          <w:ilvl w:val="0"/>
          <w:numId w:val="38"/>
        </w:numPr>
        <w:spacing w:before="0" w:after="0" w:line="259" w:lineRule="auto"/>
        <w:ind w:left="499" w:hanging="357"/>
        <w:rPr>
          <w:iCs/>
        </w:rPr>
      </w:pPr>
      <w:r w:rsidRPr="005071B7">
        <w:rPr>
          <w:iCs/>
        </w:rPr>
        <w:t>Bugetul pentru proiectul propus respectă indicațiile privind încadrarea în categoriile de cheltuieli, conform Ghidului solicitantului și anexelor la acesta.</w:t>
      </w:r>
    </w:p>
    <w:p w14:paraId="274D287E" w14:textId="64FC8EBB" w:rsidR="005071B7" w:rsidRPr="005071B7" w:rsidRDefault="005071B7" w:rsidP="00833A50">
      <w:pPr>
        <w:numPr>
          <w:ilvl w:val="0"/>
          <w:numId w:val="38"/>
        </w:numPr>
        <w:spacing w:before="0" w:after="0" w:line="259" w:lineRule="auto"/>
        <w:ind w:left="499" w:hanging="357"/>
        <w:rPr>
          <w:iCs/>
        </w:rPr>
      </w:pPr>
      <w:r w:rsidRPr="005071B7">
        <w:rPr>
          <w:iCs/>
        </w:rPr>
        <w:t xml:space="preserve">Valoarea maximă eligibilă a proiectului nu depășește </w:t>
      </w:r>
      <w:r w:rsidR="00F41D1C">
        <w:rPr>
          <w:iCs/>
        </w:rPr>
        <w:t>valoarea prevăzută în</w:t>
      </w:r>
      <w:r w:rsidRPr="005071B7">
        <w:rPr>
          <w:iCs/>
        </w:rPr>
        <w:t xml:space="preserve"> Ghidul solicitantului.</w:t>
      </w:r>
    </w:p>
    <w:p w14:paraId="6B08BCCD" w14:textId="41A958E3" w:rsidR="00957D2C" w:rsidRPr="005071B7" w:rsidRDefault="00957D2C" w:rsidP="00833A50">
      <w:pPr>
        <w:numPr>
          <w:ilvl w:val="0"/>
          <w:numId w:val="38"/>
        </w:numPr>
        <w:spacing w:before="0" w:after="0" w:line="259" w:lineRule="auto"/>
        <w:ind w:left="499" w:hanging="357"/>
        <w:rPr>
          <w:iCs/>
        </w:rPr>
      </w:pPr>
      <w:r>
        <w:rPr>
          <w:iCs/>
        </w:rPr>
        <w:t>Proiectul se impleme</w:t>
      </w:r>
      <w:r w:rsidR="001D7C2E">
        <w:rPr>
          <w:iCs/>
        </w:rPr>
        <w:t>n</w:t>
      </w:r>
      <w:r>
        <w:rPr>
          <w:iCs/>
        </w:rPr>
        <w:t>tează în unul din cele 6 județe specifice PTJ.</w:t>
      </w:r>
    </w:p>
    <w:p w14:paraId="17C9BAF3" w14:textId="63643528"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2</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t>Perioada de implementare a activităților proiectului nu depășește 31.12.2029</w:t>
      </w:r>
    </w:p>
    <w:p w14:paraId="3A82364A" w14:textId="77777777" w:rsidR="006930C3" w:rsidRPr="006930C3" w:rsidRDefault="006930C3" w:rsidP="00C3694B">
      <w:pPr>
        <w:suppressAutoHyphens/>
        <w:ind w:left="0" w:right="57"/>
        <w:rPr>
          <w:rFonts w:asciiTheme="minorHAnsi" w:hAnsiTheme="minorHAnsi" w:cstheme="minorHAnsi"/>
          <w:i/>
          <w:spacing w:val="-2"/>
        </w:rPr>
      </w:pPr>
      <w:r w:rsidRPr="006930C3">
        <w:rPr>
          <w:rFonts w:asciiTheme="minorHAnsi" w:hAnsiTheme="minorHAnsi" w:cstheme="minorHAnsi"/>
          <w:b/>
          <w:spacing w:val="-2"/>
        </w:rPr>
        <w:t>Prezentul ghid încurajează implementarea accelerată a proiectelor finanțate</w:t>
      </w:r>
      <w:r w:rsidRPr="006930C3">
        <w:rPr>
          <w:rFonts w:asciiTheme="minorHAnsi" w:hAnsiTheme="minorHAnsi" w:cstheme="minorHAnsi"/>
          <w:spacing w:val="-2"/>
        </w:rPr>
        <w:t xml:space="preserve">, sens în care perioada de implementare a activităților este de </w:t>
      </w:r>
      <w:r w:rsidRPr="006930C3">
        <w:rPr>
          <w:rFonts w:asciiTheme="minorHAnsi" w:hAnsiTheme="minorHAnsi" w:cstheme="minorHAnsi"/>
          <w:b/>
          <w:spacing w:val="-2"/>
        </w:rPr>
        <w:t>24 de luni de la data semnării contractului de finanțare</w:t>
      </w:r>
      <w:r w:rsidRPr="006930C3">
        <w:rPr>
          <w:rFonts w:asciiTheme="minorHAnsi" w:hAnsiTheme="minorHAnsi" w:cstheme="minorHAnsi"/>
          <w:spacing w:val="-2"/>
        </w:rPr>
        <w:t xml:space="preserve">. În cazuri temeinic </w:t>
      </w:r>
      <w:r w:rsidRPr="006930C3">
        <w:rPr>
          <w:rFonts w:asciiTheme="minorHAnsi" w:hAnsiTheme="minorHAnsi" w:cstheme="minorHAnsi"/>
          <w:spacing w:val="-2"/>
        </w:rPr>
        <w:lastRenderedPageBreak/>
        <w:t>justificate, perioada de implementare se poate prelungi succesiv (cu perioade de până la 6 luni)</w:t>
      </w:r>
      <w:r w:rsidRPr="006930C3">
        <w:rPr>
          <w:rFonts w:asciiTheme="minorHAnsi" w:hAnsiTheme="minorHAnsi" w:cstheme="minorHAnsi"/>
          <w:b/>
          <w:spacing w:val="-2"/>
        </w:rPr>
        <w:t xml:space="preserve"> </w:t>
      </w:r>
      <w:bookmarkStart w:id="100" w:name="_Hlk207706427"/>
      <w:r w:rsidRPr="006930C3">
        <w:rPr>
          <w:rFonts w:asciiTheme="minorHAnsi" w:hAnsiTheme="minorHAnsi" w:cstheme="minorHAnsi"/>
          <w:b/>
          <w:spacing w:val="-2"/>
        </w:rPr>
        <w:t>fără însă a depăși 31 decembrie 2029.</w:t>
      </w:r>
    </w:p>
    <w:bookmarkEnd w:id="100"/>
    <w:p w14:paraId="2AFD7BB9" w14:textId="1ED003F6"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3</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Activitatea de bază, declarată de beneficiar în cererea de finanțare, respectă următoarele condiții cumulative:</w:t>
      </w:r>
    </w:p>
    <w:p w14:paraId="598042DE"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are legătură directă cu obiectul proiectului pentru care se acordă finanţarea şi contribuie în mod direct şi semnificativ la realizarea obiectivelor şi la obţinerea rezultatelor acestuia;</w:t>
      </w:r>
    </w:p>
    <w:p w14:paraId="2892369C"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se regăseşte în cererea de finanţare sub forma activităţilor eligibile obligatorii specificate în </w:t>
      </w:r>
      <w:r w:rsidRPr="005B7C66">
        <w:rPr>
          <w:rFonts w:asciiTheme="minorHAnsi" w:hAnsiTheme="minorHAnsi" w:cstheme="minorHAnsi"/>
          <w:i/>
        </w:rPr>
        <w:t>Acțiunea I. Dezvoltarea si optimizarea sistemelor de transport public</w:t>
      </w:r>
      <w:r w:rsidRPr="005B7C66">
        <w:rPr>
          <w:rFonts w:asciiTheme="minorHAnsi" w:hAnsiTheme="minorHAnsi" w:cstheme="minorHAnsi"/>
        </w:rPr>
        <w:t xml:space="preserve"> din</w:t>
      </w:r>
      <w:r w:rsidRPr="005B7C66">
        <w:rPr>
          <w:rFonts w:asciiTheme="minorHAnsi" w:hAnsiTheme="minorHAnsi" w:cstheme="minorHAnsi"/>
          <w:b/>
        </w:rPr>
        <w:t xml:space="preserve"> </w:t>
      </w:r>
      <w:r w:rsidRPr="005B7C66">
        <w:rPr>
          <w:rFonts w:asciiTheme="minorHAnsi" w:eastAsia="SimSun" w:hAnsiTheme="minorHAnsi"/>
        </w:rPr>
        <w:t>Ghidul solicitantului;</w:t>
      </w:r>
    </w:p>
    <w:p w14:paraId="0C45D119"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nu face parte din activităţile conexe, aşa cum sunt acestea definite în Ghidul solicitantului;</w:t>
      </w:r>
    </w:p>
    <w:p w14:paraId="6D735810" w14:textId="7CD2B826"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bugetul estimat alocat activităţii sau pachetului de activităţi reprezintă </w:t>
      </w:r>
      <w:r w:rsidRPr="0094473B">
        <w:rPr>
          <w:rFonts w:asciiTheme="minorHAnsi" w:eastAsia="SimSun" w:hAnsiTheme="minorHAnsi"/>
        </w:rPr>
        <w:t xml:space="preserve">minimum </w:t>
      </w:r>
      <w:r w:rsidR="00892E88" w:rsidRPr="0094473B">
        <w:rPr>
          <w:rFonts w:asciiTheme="minorHAnsi" w:eastAsia="SimSun" w:hAnsiTheme="minorHAnsi"/>
        </w:rPr>
        <w:t xml:space="preserve">85 </w:t>
      </w:r>
      <w:r w:rsidRPr="0094473B">
        <w:rPr>
          <w:rFonts w:asciiTheme="minorHAnsi" w:eastAsia="SimSun" w:hAnsiTheme="minorHAnsi"/>
        </w:rPr>
        <w:t>%</w:t>
      </w:r>
      <w:r w:rsidRPr="005B7C66">
        <w:rPr>
          <w:rFonts w:asciiTheme="minorHAnsi" w:eastAsia="SimSun" w:hAnsiTheme="minorHAnsi"/>
          <w:color w:val="FF0000"/>
        </w:rPr>
        <w:t xml:space="preserve"> </w:t>
      </w:r>
      <w:r w:rsidRPr="005B7C66">
        <w:rPr>
          <w:rFonts w:asciiTheme="minorHAnsi" w:eastAsia="SimSun" w:hAnsiTheme="minorHAnsi"/>
        </w:rPr>
        <w:t>din bugetul total eligibil al proiectului.</w:t>
      </w:r>
    </w:p>
    <w:p w14:paraId="0E39CE48" w14:textId="492F1257"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4</w:t>
      </w:r>
      <w:r w:rsidRPr="00E92438">
        <w:rPr>
          <w:rFonts w:asciiTheme="minorHAnsi" w:hAnsiTheme="minorHAnsi" w:cstheme="minorHAnsi"/>
          <w:b/>
          <w:color w:val="3494BA" w:themeColor="accent1"/>
        </w:rPr>
        <w:t xml:space="preserve">. </w:t>
      </w:r>
      <w:r w:rsidRPr="00E92438">
        <w:rPr>
          <w:rFonts w:asciiTheme="minorHAnsi" w:hAnsiTheme="minorHAnsi" w:cstheme="minorHAnsi"/>
          <w:b/>
          <w:bCs/>
          <w:snapToGrid w:val="0"/>
          <w:color w:val="3494BA" w:themeColor="accent1"/>
        </w:rPr>
        <w:t>Respectarea principiilor privind dezvoltarea durabilă, accesibilitatea pentru persoanele cu dizabilități, egalitatea de şanse, de gen și nediscriminarea</w:t>
      </w:r>
    </w:p>
    <w:p w14:paraId="5AAB561A"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În procesul de pregătire, contractare, implementare şi durabilitate a contractului de finanţare, solicitantul a respectat şi va respecta: legislaţia naţională şi comunitară aplicabilă în domeniul egalităţii de şanse, de gen, nediscriminare, accesibilitate; respectiv legislaţia naţională şi comunitară aplicabilă în domeniul dezvoltării durabile, protecţiei mediului.</w:t>
      </w:r>
    </w:p>
    <w:p w14:paraId="7A131B41" w14:textId="3ADB7B16"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În cadrul </w:t>
      </w:r>
      <w:r w:rsidRPr="005B7C66">
        <w:rPr>
          <w:rFonts w:asciiTheme="minorHAnsi" w:hAnsiTheme="minorHAnsi" w:cstheme="minorHAnsi"/>
          <w:i/>
          <w:iCs/>
        </w:rPr>
        <w:t>Declaraţiei unice</w:t>
      </w:r>
      <w:r w:rsidR="00C33175">
        <w:rPr>
          <w:rFonts w:asciiTheme="minorHAnsi" w:hAnsiTheme="minorHAnsi" w:cstheme="minorHAnsi"/>
          <w:i/>
          <w:iCs/>
        </w:rPr>
        <w:t xml:space="preserve"> (Anexa nr. 3 la ghid)</w:t>
      </w:r>
      <w:r w:rsidRPr="005B7C66">
        <w:rPr>
          <w:rFonts w:asciiTheme="minorHAnsi" w:hAnsiTheme="minorHAnsi" w:cstheme="minorHAnsi"/>
          <w:i/>
          <w:iCs/>
        </w:rPr>
        <w:t xml:space="preserve"> </w:t>
      </w:r>
      <w:r w:rsidRPr="005B7C66">
        <w:rPr>
          <w:rFonts w:asciiTheme="minorHAnsi" w:hAnsiTheme="minorHAnsi" w:cstheme="minorHAnsi"/>
        </w:rPr>
        <w:t xml:space="preserve">solicitantul va declara că va respecta obligaţiile prevăzute în legislaţia comunitară şi naţională în domeniile antementionate. </w:t>
      </w:r>
    </w:p>
    <w:p w14:paraId="4A097776"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Obligativitatea respectării minimului legislativ in aceste domenii va face obiectul verificării eligibilității proiectului.</w:t>
      </w:r>
    </w:p>
    <w:p w14:paraId="6838C49A"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Se vor avea in vedere informațiile cuprinse la Secțiunea </w:t>
      </w:r>
      <w:r w:rsidRPr="00997BE0">
        <w:rPr>
          <w:rFonts w:asciiTheme="minorHAnsi" w:hAnsiTheme="minorHAnsi" w:cstheme="minorHAnsi"/>
          <w:color w:val="000000" w:themeColor="text1"/>
        </w:rPr>
        <w:t xml:space="preserve">3.19 </w:t>
      </w:r>
      <w:r w:rsidRPr="005B7C66">
        <w:rPr>
          <w:rFonts w:asciiTheme="minorHAnsi" w:hAnsiTheme="minorHAnsi" w:cstheme="minorHAnsi"/>
        </w:rPr>
        <w:t>din prezentul ghid.</w:t>
      </w:r>
    </w:p>
    <w:p w14:paraId="64DB46DF" w14:textId="18C3C2D3"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Prin </w:t>
      </w:r>
      <w:r w:rsidR="001D7C2E">
        <w:rPr>
          <w:rFonts w:asciiTheme="minorHAnsi" w:hAnsiTheme="minorHAnsi" w:cstheme="minorHAnsi"/>
        </w:rPr>
        <w:t xml:space="preserve">activitățile/serviciile </w:t>
      </w:r>
      <w:r w:rsidRPr="005B7C66">
        <w:rPr>
          <w:rFonts w:asciiTheme="minorHAnsi" w:hAnsiTheme="minorHAnsi" w:cstheme="minorHAnsi"/>
        </w:rPr>
        <w:t>finanțate, se va asigura aplicarea principiilor privind egalitatea de șanse între femei și bărbați, interzicerea oricăror acțiuni care au potențialul de 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4B3ACDAD" w14:textId="4A804DE5"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Solicitantul va descrie în secțiunea relevantă din cererea de finanțare modul în care sunt respectate obligațiile minime prevăzute de legislația specifică aplicabilă, precum și acțiunile suplimentare (dacă este cazul). </w:t>
      </w:r>
      <w:r w:rsidRPr="006D7BDB">
        <w:rPr>
          <w:rFonts w:asciiTheme="minorHAnsi" w:hAnsiTheme="minorHAnsi" w:cstheme="minorHAnsi"/>
        </w:rPr>
        <w:t>Acțiunile suplimentare descrise vor fi luate în considerare și la evaluarea tehnico-financiară a proiectului.</w:t>
      </w:r>
    </w:p>
    <w:p w14:paraId="000002BC" w14:textId="399D2E75" w:rsidR="00590E78" w:rsidRPr="00E7587F" w:rsidRDefault="00B1102C">
      <w:pPr>
        <w:pStyle w:val="Heading1"/>
        <w:numPr>
          <w:ilvl w:val="0"/>
          <w:numId w:val="4"/>
        </w:numPr>
        <w:ind w:left="0" w:firstLine="0"/>
      </w:pPr>
      <w:bookmarkStart w:id="101" w:name="_Toc214283215"/>
      <w:r w:rsidRPr="00E7587F">
        <w:t>INDICATORI DE ETAPĂ</w:t>
      </w:r>
      <w:bookmarkEnd w:id="101"/>
    </w:p>
    <w:p w14:paraId="000002BD" w14:textId="77777777" w:rsidR="00590E78" w:rsidRPr="00E7587F" w:rsidRDefault="00B1102C">
      <w:pPr>
        <w:ind w:left="0"/>
      </w:pPr>
      <w:r w:rsidRPr="00E7587F">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6C402324" w:rsidR="00590E78" w:rsidRPr="00E7587F" w:rsidRDefault="00B1102C">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00CF0F6F" w:rsidRPr="00AF3FFB">
        <w:rPr>
          <w:b/>
          <w:bCs/>
          <w:color w:val="0070C0"/>
        </w:rPr>
        <w:t>sub</w:t>
      </w:r>
      <w:r w:rsidRPr="00E7587F">
        <w:rPr>
          <w:b/>
          <w:bCs/>
          <w:color w:val="0070C0"/>
        </w:rPr>
        <w:t>secțiunea 8.9.3 la prezentul ghid.</w:t>
      </w:r>
      <w:r w:rsidRPr="00E7587F">
        <w:rPr>
          <w:color w:val="0070C0"/>
        </w:rPr>
        <w:t xml:space="preserve"> </w:t>
      </w:r>
    </w:p>
    <w:p w14:paraId="000002BF" w14:textId="16217A6B" w:rsidR="00590E78" w:rsidRPr="00E7587F" w:rsidRDefault="00B1102C">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19F2697A" w:rsidR="00590E78" w:rsidRPr="00E7587F" w:rsidRDefault="00B1102C" w:rsidP="00994ECE">
      <w:pPr>
        <w:spacing w:before="0"/>
        <w:ind w:left="0"/>
      </w:pPr>
      <w:r w:rsidRPr="00E7587F">
        <w:t xml:space="preserve">Planul de monitorizare prin care sunt stabiliți indicatorii de etapă pentru perioada de implementare a proiectului  este parte integrantă a contractului de finanțare. Pe baza indicatorilor de etapă se monitorizează </w:t>
      </w:r>
      <w:r w:rsidRPr="00E7587F">
        <w:lastRenderedPageBreak/>
        <w:t>și se evaluează progresul implementării proiectului în vederea atingerii obiectivelor și țintelor finale ale indicatorilor de realizare și de rezultați prevăzuți în cererea de finanțare și asumați prin contractul de finanțare</w:t>
      </w:r>
      <w:r w:rsidR="004D3EAF">
        <w:t>.</w:t>
      </w:r>
    </w:p>
    <w:p w14:paraId="000002C1" w14:textId="146DB9C6" w:rsidR="00590E78" w:rsidRPr="00E7587F" w:rsidRDefault="00B1102C" w:rsidP="00994ECE">
      <w:pPr>
        <w:pStyle w:val="Heading1"/>
        <w:numPr>
          <w:ilvl w:val="0"/>
          <w:numId w:val="4"/>
        </w:numPr>
        <w:spacing w:before="0"/>
        <w:ind w:left="0" w:firstLine="0"/>
      </w:pPr>
      <w:bookmarkStart w:id="102" w:name="_Toc214283216"/>
      <w:r w:rsidRPr="00E7587F">
        <w:t>COMPLETAREA ȘI DEPUNEREA CERERILOR DE FINANȚARE</w:t>
      </w:r>
      <w:bookmarkEnd w:id="102"/>
      <w:r w:rsidRPr="00E7587F">
        <w:t xml:space="preserve"> </w:t>
      </w:r>
    </w:p>
    <w:p w14:paraId="000002C2" w14:textId="77777777" w:rsidR="00590E78" w:rsidRPr="00E7587F" w:rsidRDefault="00B1102C" w:rsidP="00994ECE">
      <w:pPr>
        <w:pStyle w:val="Heading2"/>
        <w:numPr>
          <w:ilvl w:val="0"/>
          <w:numId w:val="0"/>
        </w:numPr>
        <w:spacing w:before="0"/>
      </w:pPr>
      <w:bookmarkStart w:id="103" w:name="_Toc214283217"/>
      <w:r w:rsidRPr="00E7587F">
        <w:t>7.1 Completarea formularului cererii</w:t>
      </w:r>
      <w:bookmarkEnd w:id="103"/>
    </w:p>
    <w:p w14:paraId="000002C3" w14:textId="03FF0043" w:rsidR="00590E78" w:rsidRPr="00E7587F" w:rsidRDefault="00994ECE" w:rsidP="00994ECE">
      <w:pPr>
        <w:spacing w:before="0"/>
        <w:ind w:left="0"/>
      </w:pPr>
      <w:sdt>
        <w:sdtPr>
          <w:tag w:val="goog_rdk_170"/>
          <w:id w:val="1995062152"/>
          <w:showingPlcHdr/>
        </w:sdtPr>
        <w:sdtEndPr/>
        <w:sdtContent>
          <w:r w:rsidR="009B5D8F">
            <w:t xml:space="preserve">     </w:t>
          </w: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000002C4" w14:textId="2ABEBCFE" w:rsidR="00590E78" w:rsidRPr="00E7587F" w:rsidRDefault="00B1102C" w:rsidP="00994ECE">
      <w:pPr>
        <w:spacing w:before="0"/>
        <w:ind w:left="0"/>
      </w:pPr>
      <w:r w:rsidRPr="00E7587F">
        <w:t>Cererea de finanțare este compusă din:</w:t>
      </w:r>
    </w:p>
    <w:p w14:paraId="000002C5" w14:textId="7B1CC65A" w:rsidR="00590E78" w:rsidRPr="00C404CA" w:rsidRDefault="00B1102C" w:rsidP="00994ECE">
      <w:pPr>
        <w:numPr>
          <w:ilvl w:val="0"/>
          <w:numId w:val="8"/>
        </w:numPr>
        <w:spacing w:before="0" w:after="0"/>
        <w:rPr>
          <w:color w:val="FF0000"/>
        </w:rPr>
      </w:pPr>
      <w:r w:rsidRPr="00E7587F">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Pr="00997BE0">
        <w:t xml:space="preserve">Anexa </w:t>
      </w:r>
      <w:r w:rsidR="002C1986">
        <w:t xml:space="preserve">nr. </w:t>
      </w:r>
      <w:r w:rsidR="00C404CA" w:rsidRPr="00997BE0">
        <w:t>2</w:t>
      </w:r>
      <w:r w:rsidR="009708D9">
        <w:t xml:space="preserve"> - </w:t>
      </w:r>
      <w:r w:rsidR="004D3EAF" w:rsidRPr="004D3EAF">
        <w:t>Model-cadru al cererii de finanțare și instrucțiuni de completare</w:t>
      </w:r>
      <w:r w:rsidR="004D3EAF">
        <w:t xml:space="preserve"> </w:t>
      </w:r>
      <w:r w:rsidRPr="00997BE0">
        <w:t>la acest ghid.</w:t>
      </w:r>
    </w:p>
    <w:p w14:paraId="000002C6" w14:textId="16FF11AE" w:rsidR="00590E78" w:rsidRPr="00E7587F" w:rsidRDefault="00B1102C" w:rsidP="00994ECE">
      <w:pPr>
        <w:numPr>
          <w:ilvl w:val="0"/>
          <w:numId w:val="8"/>
        </w:numPr>
        <w:spacing w:before="0" w:after="0"/>
      </w:pPr>
      <w:r w:rsidRPr="00E7587F">
        <w:t>Anexele la formularul cererii de finanțare. Toate aceste documente vor fi încărcate în aplicația MySMIS2021</w:t>
      </w:r>
      <w:r w:rsidR="004E253D" w:rsidRPr="00E7587F">
        <w:t>/SMIS2021+.</w:t>
      </w:r>
      <w:r w:rsidRPr="00E7587F">
        <w:t>, în format PDF, după ce au fost semnate digital</w:t>
      </w:r>
      <w:r w:rsidR="004D3EAF">
        <w:t>.</w:t>
      </w:r>
    </w:p>
    <w:p w14:paraId="000002C7" w14:textId="65DD857B" w:rsidR="00590E78" w:rsidRPr="00E7587F" w:rsidRDefault="00B1102C" w:rsidP="00994ECE">
      <w:pPr>
        <w:spacing w:before="0"/>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r w:rsidRPr="00997BE0">
        <w:t xml:space="preserve">Anexa </w:t>
      </w:r>
      <w:r w:rsidR="002C1986">
        <w:t xml:space="preserve">nr. </w:t>
      </w:r>
      <w:r w:rsidR="00F156CD" w:rsidRPr="00997BE0">
        <w:t>2</w:t>
      </w:r>
      <w:r w:rsidRPr="00F156CD">
        <w:rPr>
          <w:color w:val="FF0000"/>
        </w:rPr>
        <w:t xml:space="preserve"> </w:t>
      </w:r>
      <w:r w:rsidRPr="00E7587F">
        <w:t>la prezentul ghid, fiind personalizat pe tipul de proiecte ce urmează a fi depuse în cadrul apelurilor lansate prin prezentul ghid.</w:t>
      </w:r>
    </w:p>
    <w:p w14:paraId="000002C8" w14:textId="3B741D7A" w:rsidR="00590E78" w:rsidRPr="00E7587F" w:rsidRDefault="00B1102C" w:rsidP="00994ECE">
      <w:pPr>
        <w:spacing w:before="0" w:after="0"/>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6654F252" w14:textId="77777777" w:rsidR="00F156CD" w:rsidRPr="00F35F56" w:rsidRDefault="00F156CD" w:rsidP="00994ECE">
      <w:pPr>
        <w:spacing w:before="0"/>
        <w:ind w:left="0"/>
        <w:rPr>
          <w:rFonts w:asciiTheme="minorHAnsi" w:hAnsiTheme="minorHAnsi" w:cstheme="minorHAnsi"/>
        </w:rPr>
      </w:pPr>
      <w:r w:rsidRPr="00F35F56">
        <w:rPr>
          <w:rFonts w:asciiTheme="minorHAnsi" w:hAnsiTheme="minorHAnsi" w:cstheme="minorHAnsi"/>
        </w:rPr>
        <w:t xml:space="preserve">Solicitantul are obligația de a completa cererea de finanțare cu toate informațiile necesare și de a anexa toate documentele solicitate la </w:t>
      </w:r>
      <w:r w:rsidRPr="00B23389">
        <w:rPr>
          <w:rFonts w:asciiTheme="minorHAnsi" w:hAnsiTheme="minorHAnsi" w:cstheme="minorHAnsi"/>
          <w:b/>
          <w:bCs/>
          <w:color w:val="2683C6" w:themeColor="accent6"/>
        </w:rPr>
        <w:t>secțiunea 7.4</w:t>
      </w:r>
      <w:r w:rsidRPr="00B23389">
        <w:rPr>
          <w:rFonts w:asciiTheme="minorHAnsi" w:hAnsiTheme="minorHAnsi" w:cstheme="minorHAnsi"/>
          <w:color w:val="2683C6" w:themeColor="accent6"/>
        </w:rPr>
        <w:t xml:space="preserve">  </w:t>
      </w:r>
      <w:r w:rsidRPr="00F35F56">
        <w:rPr>
          <w:rFonts w:asciiTheme="minorHAnsi" w:hAnsiTheme="minorHAnsi" w:cstheme="minorHAnsi"/>
        </w:rPr>
        <w:t>din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000002CA" w14:textId="25A37F37" w:rsidR="00590E78" w:rsidRPr="00E7587F" w:rsidRDefault="00B1102C" w:rsidP="00994ECE">
      <w:pPr>
        <w:spacing w:before="0"/>
        <w:ind w:left="0"/>
      </w:pPr>
      <w:r w:rsidRPr="00E7587F">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000002CB" w14:textId="12D504D5" w:rsidR="00590E78" w:rsidRPr="00E7587F" w:rsidRDefault="00B1102C" w:rsidP="00994ECE">
      <w:pPr>
        <w:spacing w:before="0"/>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000002CC" w14:textId="22A971A1" w:rsidR="00590E78" w:rsidRPr="00E7587F" w:rsidRDefault="00B1102C" w:rsidP="00994ECE">
      <w:pPr>
        <w:spacing w:before="0"/>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000002CD" w14:textId="110A0AFD" w:rsidR="00590E78" w:rsidRPr="00E7587F" w:rsidRDefault="00B1102C" w:rsidP="00C3694B">
      <w:pPr>
        <w:ind w:left="0"/>
      </w:pPr>
      <w:r w:rsidRPr="00E7587F">
        <w:lastRenderedPageBreak/>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00002CE" w14:textId="3EA65AEF" w:rsidR="00590E78" w:rsidRPr="00E7587F" w:rsidRDefault="00B1102C" w:rsidP="00C3694B">
      <w:pPr>
        <w:ind w:left="0"/>
      </w:pPr>
      <w:r w:rsidRPr="00E7587F">
        <w:t>Pentru unele din anexele la cererea de finanțare, acest ghid conține modele standard (ex. declarația unică).</w:t>
      </w:r>
    </w:p>
    <w:p w14:paraId="000002CF" w14:textId="77777777" w:rsidR="00590E78" w:rsidRPr="00E7587F" w:rsidRDefault="00B1102C" w:rsidP="00C3694B">
      <w:pPr>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00002D0" w14:textId="4BFD2544" w:rsidR="00590E78" w:rsidRPr="00E7587F" w:rsidRDefault="00B1102C" w:rsidP="00C3694B">
      <w:pPr>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104" w:name="_Toc214283218"/>
      <w:r w:rsidRPr="00E7587F">
        <w:t>7.2 Limba utilizată în completarea cererii de finanțare</w:t>
      </w:r>
      <w:bookmarkEnd w:id="104"/>
    </w:p>
    <w:p w14:paraId="000002D2" w14:textId="77777777" w:rsidR="00590E78" w:rsidRPr="00E7587F" w:rsidRDefault="00B1102C">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105" w:name="_Toc214283219"/>
      <w:r w:rsidRPr="00E7587F">
        <w:t>7.3 Metodologia de justificare și detaliere a bugetului cererii de finanțare</w:t>
      </w:r>
      <w:bookmarkEnd w:id="105"/>
    </w:p>
    <w:p w14:paraId="000002D5" w14:textId="34FCDFAF" w:rsidR="00590E78" w:rsidRDefault="00B1102C" w:rsidP="00C3694B">
      <w:pPr>
        <w:ind w:left="0"/>
      </w:pPr>
      <w:r w:rsidRPr="00E7587F">
        <w:t>Bugetul proiectului este cuprins în cererea de finanțare și este întocmit în lei, astfel încât să respecte formatul-cadru și conținutul minim aprobat prin Ordinul ministrului investițiilor și proiectelor europene nr. 1777/03.05.2023</w:t>
      </w:r>
      <w:r w:rsidR="002E161D">
        <w:t xml:space="preserve"> </w:t>
      </w:r>
      <w:r w:rsidRPr="00E7587F">
        <w:t xml:space="preserve">. </w:t>
      </w:r>
    </w:p>
    <w:p w14:paraId="000002D9" w14:textId="77777777" w:rsidR="00590E78" w:rsidRDefault="00B1102C" w:rsidP="00C3694B">
      <w:pPr>
        <w:ind w:left="0"/>
      </w:pPr>
      <w:r w:rsidRPr="00E7587F">
        <w:t>Corectitudinea, coerența documentelor și informațiilor financiare, precum și justificarea acestora este esențială în procesul de evaluare și selecție.</w:t>
      </w:r>
    </w:p>
    <w:p w14:paraId="51CC7CD7" w14:textId="581BEA26" w:rsidR="006C00D8" w:rsidRDefault="00B1102C" w:rsidP="00C3694B">
      <w:pPr>
        <w:ind w:left="0"/>
      </w:pPr>
      <w:r w:rsidRPr="00E7587F">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60D936F4" w14:textId="75607290" w:rsidR="006C00D8" w:rsidRDefault="00B1102C" w:rsidP="00C3694B">
      <w:pPr>
        <w:ind w:left="0"/>
      </w:pPr>
      <w:r w:rsidRPr="00E7587F">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6F55D4B" w14:textId="2F807AEA" w:rsidR="006C00D8" w:rsidRDefault="00B1102C" w:rsidP="00C3694B">
      <w:pPr>
        <w:ind w:left="0"/>
      </w:pPr>
      <w:r w:rsidRPr="00E7587F">
        <w:t xml:space="preserve">Bugetul proiectului este cuprins în cererea de finanțare și are </w:t>
      </w:r>
      <w:r w:rsidR="002C1986">
        <w:t>structura</w:t>
      </w:r>
      <w:r w:rsidRPr="00E7587F">
        <w:t xml:space="preserve"> prezentat</w:t>
      </w:r>
      <w:r w:rsidR="002C1986">
        <w:t>ă</w:t>
      </w:r>
      <w:r w:rsidRPr="00E7587F">
        <w:t xml:space="preserve"> în </w:t>
      </w:r>
      <w:r w:rsidR="002C1986" w:rsidRPr="00190158">
        <w:rPr>
          <w:bCs/>
        </w:rPr>
        <w:t>A</w:t>
      </w:r>
      <w:r w:rsidRPr="00190158">
        <w:rPr>
          <w:bCs/>
        </w:rPr>
        <w:t>nexa nr</w:t>
      </w:r>
      <w:r w:rsidR="006C00D8" w:rsidRPr="00190158">
        <w:rPr>
          <w:bCs/>
        </w:rPr>
        <w:t>. 1</w:t>
      </w:r>
      <w:r w:rsidR="006D7BDB" w:rsidRPr="00190158">
        <w:rPr>
          <w:bCs/>
        </w:rPr>
        <w:t xml:space="preserve"> –</w:t>
      </w:r>
      <w:r w:rsidR="002E161D">
        <w:rPr>
          <w:bCs/>
        </w:rPr>
        <w:t xml:space="preserve"> </w:t>
      </w:r>
      <w:r w:rsidR="002C1986" w:rsidRPr="00190158">
        <w:rPr>
          <w:bCs/>
        </w:rPr>
        <w:t>Bugetul</w:t>
      </w:r>
      <w:r w:rsidR="002E161D">
        <w:rPr>
          <w:bCs/>
        </w:rPr>
        <w:t xml:space="preserve"> sintetic al</w:t>
      </w:r>
      <w:r w:rsidR="002C1986" w:rsidRPr="00190158">
        <w:rPr>
          <w:bCs/>
        </w:rPr>
        <w:t xml:space="preserve"> proiectului</w:t>
      </w:r>
      <w:r w:rsidR="002C1986" w:rsidRPr="00190158">
        <w:rPr>
          <w:b/>
        </w:rPr>
        <w:t xml:space="preserve"> </w:t>
      </w:r>
      <w:r w:rsidR="002C1986" w:rsidRPr="00190158">
        <w:rPr>
          <w:bCs/>
        </w:rPr>
        <w:t>la</w:t>
      </w:r>
      <w:r w:rsidR="002C1986">
        <w:rPr>
          <w:b/>
        </w:rPr>
        <w:t xml:space="preserve"> </w:t>
      </w:r>
      <w:r w:rsidRPr="00CF6490">
        <w:t>prezentul ghid</w:t>
      </w:r>
      <w:r w:rsidRPr="00E7587F">
        <w:t xml:space="preserve"> și se generează în cadrul aplicației MySMIS2021/SMIS2021.  </w:t>
      </w:r>
    </w:p>
    <w:p w14:paraId="69A1A783" w14:textId="73F64F96" w:rsidR="008C5AF2" w:rsidRDefault="008C5AF2" w:rsidP="00C3694B">
      <w:pPr>
        <w:ind w:left="0"/>
      </w:pPr>
      <w:r w:rsidRPr="008C5AF2">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w:t>
      </w:r>
      <w:r w:rsidR="00DB1B1A">
        <w:t>trei</w:t>
      </w:r>
      <w:r w:rsidRPr="008C5AF2">
        <w:t xml:space="preserve"> surse  pentru fiecare achiziție de bunuri/servicii (oferte de preț, extrase din baze de date, internet, cataloage, orice alte surse verificabile și orice alte documente </w:t>
      </w:r>
      <w:r w:rsidRPr="008C5AF2">
        <w:lastRenderedPageBreak/>
        <w:t>considerate necesare)</w:t>
      </w:r>
      <w:r w:rsidR="002E161D">
        <w:t xml:space="preserve">, </w:t>
      </w:r>
      <w:r w:rsidR="002E161D" w:rsidRPr="002E161D">
        <w:t xml:space="preserve">iar  costurile introduse in buget sunt în relație directă cu nevoile identificate pentru a susține activitatile proiectului, fără a genera venituri.  </w:t>
      </w:r>
    </w:p>
    <w:p w14:paraId="371784B9" w14:textId="2AB36274" w:rsidR="002E161D" w:rsidRDefault="002E161D" w:rsidP="002E161D">
      <w:pPr>
        <w:ind w:left="0"/>
      </w:pPr>
      <w:r w:rsidRPr="002E161D">
        <w:t>În cazul unor proiecte generatoare de venit, solicitantul va întocmi bugetul având în vedere acest aspect, iar contribuția solicitantului la valoarea cheltuielilor eligibile, va fi ajustată corespunzător, veniturile obținute fiind în mod obligatoriu utilizate pentru costuri de gestionare/ implementare/ întreținerea aferente serviciilor prestate prin proiect.</w:t>
      </w:r>
    </w:p>
    <w:p w14:paraId="59C44037" w14:textId="4B582933" w:rsidR="002E161D" w:rsidRDefault="002E161D" w:rsidP="002E161D">
      <w:pPr>
        <w:ind w:left="0"/>
      </w:pPr>
      <w:r>
        <w:t>În situația entităților publice, proiectele finanțate în cadrul acest</w:t>
      </w:r>
      <w:r w:rsidR="00EE7EDD">
        <w:t>u</w:t>
      </w:r>
      <w:r>
        <w:t>i apel vor avea în vedere respectarea prevederilor principiului non-profitului, așa cum acesta este descris în art. 191 din Regulamentul CE nr. 2024/2509.</w:t>
      </w:r>
    </w:p>
    <w:p w14:paraId="000002E1" w14:textId="2505C6A0" w:rsidR="00590E78" w:rsidRPr="00E7587F" w:rsidRDefault="00B1102C" w:rsidP="00C3694B">
      <w:pPr>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000002E4" w14:textId="31BE344C" w:rsidR="00590E78" w:rsidRPr="001C0F4C" w:rsidRDefault="00B1102C" w:rsidP="00C3694B">
      <w:pPr>
        <w:ind w:left="0"/>
        <w:rPr>
          <w:rFonts w:asciiTheme="minorHAnsi" w:hAnsiTheme="minorHAnsi" w:cstheme="minorHAnsi"/>
        </w:rPr>
      </w:pPr>
      <w:r w:rsidRPr="00B15E39">
        <w:t>Solicitantul se angajează</w:t>
      </w:r>
      <w:r w:rsidR="006C00D8" w:rsidRPr="00B15E39">
        <w:t>, prin declarația unică,</w:t>
      </w:r>
      <w:r w:rsidRPr="00B15E39">
        <w:t xml:space="preserve"> sa asigure necesarul de </w:t>
      </w:r>
      <w:r w:rsidR="006C00D8" w:rsidRPr="00B15E39">
        <w:t>cofinanțare</w:t>
      </w:r>
      <w:r w:rsidRPr="00B15E39">
        <w:t xml:space="preserve"> proprie, precum </w:t>
      </w:r>
      <w:r w:rsidR="006C00D8" w:rsidRPr="00B15E39">
        <w:t>ș</w:t>
      </w:r>
      <w:r w:rsidRPr="00B15E39">
        <w:t xml:space="preserve">i necesarul de finanțare pentru acoperirea cheltuielilor neeligibile. </w:t>
      </w:r>
      <w:r w:rsidR="006C00D8" w:rsidRPr="00B15E39">
        <w:t>Contribuția</w:t>
      </w:r>
      <w:r w:rsidRPr="00B15E39">
        <w:t xml:space="preserve"> proprie totală a solicitantului poate proveni din surse proprii, credite bancare, </w:t>
      </w:r>
      <w:r w:rsidR="006C00D8" w:rsidRPr="00B15E39">
        <w:t xml:space="preserve">orice altă sursă </w:t>
      </w:r>
      <w:r w:rsidR="001C0F4C" w:rsidRPr="00F35F56">
        <w:rPr>
          <w:rFonts w:asciiTheme="minorHAnsi" w:hAnsiTheme="minorHAnsi" w:cstheme="minorHAnsi"/>
        </w:rPr>
        <w:t>cu mențiunea că nu trebuie să facă obiectul unui ajutor de stat/minimis.</w:t>
      </w:r>
    </w:p>
    <w:p w14:paraId="000002E5" w14:textId="77777777" w:rsidR="00590E78" w:rsidRPr="00CF6490" w:rsidRDefault="00B1102C" w:rsidP="003B1441">
      <w:pPr>
        <w:pStyle w:val="Heading2"/>
        <w:numPr>
          <w:ilvl w:val="0"/>
          <w:numId w:val="0"/>
        </w:numPr>
      </w:pPr>
      <w:bookmarkStart w:id="106" w:name="_Toc214283220"/>
      <w:r w:rsidRPr="00CF6490">
        <w:rPr>
          <w:color w:val="00B0F0"/>
        </w:rPr>
        <w:t>7</w:t>
      </w:r>
      <w:r w:rsidRPr="004A73E0">
        <w:rPr>
          <w:color w:val="FF0000"/>
        </w:rPr>
        <w:t>.</w:t>
      </w:r>
      <w:r w:rsidRPr="00CF6490">
        <w:t>4 Anexe și documente obligatorii la depunerea cererii</w:t>
      </w:r>
      <w:bookmarkEnd w:id="106"/>
      <w:r w:rsidRPr="00CF6490">
        <w:t xml:space="preserve"> </w:t>
      </w:r>
      <w:r w:rsidRPr="00CF6490">
        <w:tab/>
      </w:r>
    </w:p>
    <w:p w14:paraId="4DB6FDC4" w14:textId="77777777" w:rsidR="006C00D8" w:rsidRPr="00E7587F" w:rsidRDefault="006C00D8" w:rsidP="006C00D8">
      <w:pPr>
        <w:spacing w:before="0" w:after="0"/>
        <w:ind w:left="0"/>
      </w:pPr>
    </w:p>
    <w:p w14:paraId="03557DA8" w14:textId="77777777" w:rsidR="008261A0" w:rsidRPr="00F35F56" w:rsidRDefault="008261A0" w:rsidP="008261A0">
      <w:pPr>
        <w:spacing w:before="0" w:after="0"/>
        <w:ind w:left="0"/>
        <w:rPr>
          <w:rFonts w:asciiTheme="minorHAnsi" w:hAnsiTheme="minorHAnsi" w:cstheme="minorHAnsi"/>
        </w:rPr>
      </w:pPr>
      <w:r w:rsidRPr="00F35F56">
        <w:rPr>
          <w:rFonts w:asciiTheme="minorHAnsi" w:hAnsiTheme="minorHAnsi" w:cstheme="minorHAnsi"/>
        </w:rPr>
        <w:t>La depunerea cererii de finanțare se vor anexa doar documentele obligatorii specificate în cadrul prezentei secțiuni, necesare pentru etapa de evaluare tehnico-financiară a proiectului.</w:t>
      </w:r>
    </w:p>
    <w:p w14:paraId="0D18721E" w14:textId="77777777" w:rsidR="003466E2" w:rsidRPr="00E7587F" w:rsidRDefault="003466E2" w:rsidP="006C00D8">
      <w:pPr>
        <w:spacing w:before="0" w:after="0"/>
        <w:ind w:left="0"/>
      </w:pPr>
    </w:p>
    <w:tbl>
      <w:tblPr>
        <w:tblStyle w:val="GridTable4-Accent1"/>
        <w:tblW w:w="9648" w:type="dxa"/>
        <w:tblLook w:val="04A0" w:firstRow="1" w:lastRow="0" w:firstColumn="1" w:lastColumn="0" w:noHBand="0" w:noVBand="1"/>
      </w:tblPr>
      <w:tblGrid>
        <w:gridCol w:w="9648"/>
      </w:tblGrid>
      <w:tr w:rsidR="003466E2" w:rsidRPr="00E7587F" w14:paraId="2424C26F" w14:textId="77777777" w:rsidTr="00F4494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648" w:type="dxa"/>
          </w:tcPr>
          <w:p w14:paraId="619B76AD" w14:textId="77777777" w:rsidR="003466E2" w:rsidRPr="00E7587F" w:rsidRDefault="003466E2" w:rsidP="00560DA1">
            <w:pPr>
              <w:rPr>
                <w:rFonts w:cstheme="minorHAnsi"/>
              </w:rPr>
            </w:pPr>
            <w:r w:rsidRPr="00E7587F">
              <w:rPr>
                <w:rFonts w:cstheme="minorHAnsi"/>
              </w:rPr>
              <w:t>Documente solicitate la depunerea cererii de finanțare</w:t>
            </w:r>
          </w:p>
        </w:tc>
      </w:tr>
      <w:tr w:rsidR="003466E2" w:rsidRPr="00E7587F" w14:paraId="041EF4F0" w14:textId="77777777" w:rsidTr="00F44949">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648" w:type="dxa"/>
          </w:tcPr>
          <w:p w14:paraId="16B201A8" w14:textId="3704920A" w:rsidR="003466E2" w:rsidRPr="002C4079" w:rsidRDefault="003466E2" w:rsidP="00833A50">
            <w:pPr>
              <w:pStyle w:val="ListParagraph"/>
              <w:numPr>
                <w:ilvl w:val="3"/>
                <w:numId w:val="25"/>
              </w:numPr>
              <w:spacing w:before="0"/>
              <w:ind w:left="247" w:hanging="180"/>
              <w:jc w:val="left"/>
              <w:rPr>
                <w:rFonts w:cstheme="minorHAnsi"/>
              </w:rPr>
            </w:pPr>
            <w:bookmarkStart w:id="107" w:name="_Hlk142196988"/>
            <w:r w:rsidRPr="002C4079">
              <w:rPr>
                <w:rFonts w:cstheme="minorHAnsi"/>
              </w:rPr>
              <w:t>Documente privind identificarea reprezentantului legal</w:t>
            </w:r>
            <w:r w:rsidRPr="00190158">
              <w:rPr>
                <w:rFonts w:cstheme="minorHAnsi"/>
              </w:rPr>
              <w:t xml:space="preserve"> </w:t>
            </w:r>
            <w:r w:rsidRPr="002C4079">
              <w:rPr>
                <w:rFonts w:cstheme="minorHAnsi"/>
              </w:rPr>
              <w:t>al solicitantului</w:t>
            </w:r>
            <w:r w:rsidR="007D3F51" w:rsidRPr="002C4079">
              <w:rPr>
                <w:rFonts w:cstheme="minorHAnsi"/>
              </w:rPr>
              <w:t xml:space="preserve"> şi, dacă e cazul, pentru reprezentanţii legali ai partenerilor</w:t>
            </w:r>
          </w:p>
          <w:p w14:paraId="15EF8FE1" w14:textId="19D66E6D" w:rsidR="003466E2" w:rsidRPr="00F47572" w:rsidRDefault="003466E2" w:rsidP="0094473B">
            <w:pPr>
              <w:ind w:left="0"/>
              <w:rPr>
                <w:rFonts w:cstheme="minorHAnsi"/>
                <w:b w:val="0"/>
                <w:bCs w:val="0"/>
              </w:rPr>
            </w:pPr>
            <w:r w:rsidRPr="00F47572">
              <w:rPr>
                <w:rFonts w:cstheme="minorHAnsi"/>
                <w:b w:val="0"/>
                <w:bCs w:val="0"/>
              </w:rPr>
              <w:t xml:space="preserve">Pentru reprezentantul legal al solicitantului </w:t>
            </w:r>
            <w:r w:rsidR="007D3F51" w:rsidRPr="00F47572">
              <w:rPr>
                <w:rFonts w:cstheme="minorHAnsi"/>
                <w:b w:val="0"/>
                <w:bCs w:val="0"/>
              </w:rPr>
              <w:t xml:space="preserve">şi dacă e cazul, pentru reprezentanţii legali ai liderului de parteneriat/partenerilor, </w:t>
            </w:r>
            <w:r w:rsidRPr="00F47572">
              <w:rPr>
                <w:rFonts w:cstheme="minorHAnsi"/>
                <w:b w:val="0"/>
                <w:bCs w:val="0"/>
              </w:rPr>
              <w:t>se va anexa, în mod obligatoriu, la cererea de finanțare, o copie a documentului de identificare.</w:t>
            </w:r>
            <w:r w:rsidR="005F0B22" w:rsidRPr="00F47572">
              <w:rPr>
                <w:rFonts w:cstheme="minorHAnsi"/>
                <w:b w:val="0"/>
                <w:bCs w:val="0"/>
              </w:rPr>
              <w:t xml:space="preserve"> Atunci când sunt documente asumate de o persoană împuternicită conform celor de mai jos, se anexează în mod </w:t>
            </w:r>
            <w:r w:rsidR="000704C9" w:rsidRPr="00F47572">
              <w:rPr>
                <w:rFonts w:cstheme="minorHAnsi"/>
                <w:b w:val="0"/>
                <w:bCs w:val="0"/>
              </w:rPr>
              <w:t xml:space="preserve">obligatoriu </w:t>
            </w:r>
            <w:r w:rsidR="005F0B22" w:rsidRPr="00F47572">
              <w:rPr>
                <w:rFonts w:cstheme="minorHAnsi"/>
                <w:b w:val="0"/>
                <w:bCs w:val="0"/>
              </w:rPr>
              <w:t>un act de identificare inclusiv a persoanei împuternicite. Documentele trebuie să fie în termen de valabilitate</w:t>
            </w:r>
            <w:r w:rsidR="009671B1">
              <w:rPr>
                <w:rFonts w:cstheme="minorHAnsi"/>
                <w:b w:val="0"/>
                <w:bCs w:val="0"/>
              </w:rPr>
              <w:t xml:space="preserve"> la data depunerii cererii de ifnanțare</w:t>
            </w:r>
            <w:r w:rsidR="005F0B22" w:rsidRPr="00F47572">
              <w:rPr>
                <w:rFonts w:cstheme="minorHAnsi"/>
                <w:b w:val="0"/>
                <w:bCs w:val="0"/>
              </w:rPr>
              <w:t>.</w:t>
            </w:r>
          </w:p>
          <w:p w14:paraId="3E052A4C" w14:textId="77777777" w:rsidR="005F0B22" w:rsidRPr="00190158" w:rsidRDefault="005F0B22" w:rsidP="00F44949">
            <w:pPr>
              <w:ind w:left="0"/>
              <w:jc w:val="left"/>
              <w:rPr>
                <w:rFonts w:cstheme="minorHAnsi"/>
                <w:sz w:val="16"/>
                <w:szCs w:val="16"/>
              </w:rPr>
            </w:pPr>
          </w:p>
          <w:p w14:paraId="27D41AC1" w14:textId="77777777" w:rsidR="003466E2" w:rsidRPr="002C4079" w:rsidRDefault="003466E2" w:rsidP="00833A50">
            <w:pPr>
              <w:pStyle w:val="ListParagraph"/>
              <w:numPr>
                <w:ilvl w:val="3"/>
                <w:numId w:val="25"/>
              </w:numPr>
              <w:spacing w:before="0"/>
              <w:ind w:left="247" w:hanging="180"/>
              <w:jc w:val="left"/>
              <w:rPr>
                <w:rFonts w:cstheme="minorHAnsi"/>
              </w:rPr>
            </w:pPr>
            <w:r w:rsidRPr="002C4079">
              <w:rPr>
                <w:rFonts w:cstheme="minorHAnsi"/>
              </w:rPr>
              <w:t xml:space="preserve">Mandatul special/ împuternicirea specială pentru semnarea (digitală) a certificării aplicației  și transmiterea cererii de finanțare prin MYSMIS  </w:t>
            </w:r>
          </w:p>
          <w:p w14:paraId="0F132A52" w14:textId="77777777" w:rsidR="003466E2" w:rsidRPr="002C4079" w:rsidRDefault="003466E2" w:rsidP="00F44949">
            <w:pPr>
              <w:pStyle w:val="ListParagraph"/>
              <w:jc w:val="left"/>
              <w:rPr>
                <w:rFonts w:cstheme="minorHAnsi"/>
              </w:rPr>
            </w:pPr>
          </w:p>
          <w:bookmarkEnd w:id="107"/>
          <w:p w14:paraId="4509A24B" w14:textId="15F138C4" w:rsidR="00921EE9" w:rsidRPr="00F47572" w:rsidRDefault="00921EE9" w:rsidP="00921EE9">
            <w:pPr>
              <w:pBdr>
                <w:top w:val="nil"/>
                <w:left w:val="nil"/>
                <w:bottom w:val="nil"/>
                <w:right w:val="nil"/>
                <w:between w:val="nil"/>
              </w:pBdr>
              <w:spacing w:before="0"/>
              <w:ind w:left="0"/>
              <w:rPr>
                <w:rFonts w:cstheme="minorHAnsi"/>
                <w:b w:val="0"/>
                <w:bCs w:val="0"/>
              </w:rPr>
            </w:pPr>
            <w:r w:rsidRPr="00F47572">
              <w:rPr>
                <w:rFonts w:cstheme="minorHAnsi"/>
                <w:b w:val="0"/>
                <w:bCs w:val="0"/>
              </w:rPr>
              <w:t>Mandatul special/ împuternicire specială</w:t>
            </w:r>
            <w:r w:rsidR="009671B1">
              <w:rPr>
                <w:rFonts w:cstheme="minorHAnsi"/>
                <w:b w:val="0"/>
                <w:bCs w:val="0"/>
              </w:rPr>
              <w:t xml:space="preserve"> este necesar </w:t>
            </w:r>
            <w:r w:rsidRPr="00F47572">
              <w:rPr>
                <w:rFonts w:cstheme="minorHAnsi"/>
                <w:b w:val="0"/>
                <w:bCs w:val="0"/>
              </w:rPr>
              <w:t xml:space="preserve">pentru semnarea (digitală) a anumitor documente din cererea de finanțare (dacă este cazul). Persoana împuternicită nu </w:t>
            </w:r>
            <w:r w:rsidR="009671B1">
              <w:rPr>
                <w:rFonts w:cstheme="minorHAnsi"/>
                <w:b w:val="0"/>
                <w:bCs w:val="0"/>
              </w:rPr>
              <w:t xml:space="preserve">are dreptul de a </w:t>
            </w:r>
            <w:r w:rsidRPr="00F47572">
              <w:rPr>
                <w:rFonts w:cstheme="minorHAnsi"/>
                <w:b w:val="0"/>
                <w:bCs w:val="0"/>
              </w:rPr>
              <w:t xml:space="preserve">semna cererea de finanțare la depunerea în MySMIS, </w:t>
            </w:r>
            <w:r w:rsidR="009671B1">
              <w:rPr>
                <w:rFonts w:cstheme="minorHAnsi"/>
                <w:b w:val="0"/>
                <w:bCs w:val="0"/>
              </w:rPr>
              <w:t xml:space="preserve">și </w:t>
            </w:r>
            <w:r w:rsidRPr="00F47572">
              <w:rPr>
                <w:rFonts w:cstheme="minorHAnsi"/>
                <w:b w:val="0"/>
                <w:bCs w:val="0"/>
              </w:rPr>
              <w:t xml:space="preserve">nici declarațiile date în nume propriu de către reprezentantul legal al solicitantului. </w:t>
            </w:r>
          </w:p>
          <w:p w14:paraId="1DA3E7DF" w14:textId="77777777" w:rsidR="00921EE9" w:rsidRPr="00F47572" w:rsidRDefault="00921EE9" w:rsidP="00921EE9">
            <w:pPr>
              <w:pBdr>
                <w:top w:val="nil"/>
                <w:left w:val="nil"/>
                <w:bottom w:val="nil"/>
                <w:right w:val="nil"/>
                <w:between w:val="nil"/>
              </w:pBdr>
              <w:spacing w:before="0"/>
              <w:ind w:left="0"/>
              <w:rPr>
                <w:rFonts w:cstheme="minorHAnsi"/>
                <w:b w:val="0"/>
                <w:bCs w:val="0"/>
                <w:sz w:val="16"/>
                <w:szCs w:val="16"/>
              </w:rPr>
            </w:pPr>
          </w:p>
          <w:p w14:paraId="34031A92" w14:textId="77777777" w:rsidR="00921EE9" w:rsidRPr="00F47572" w:rsidRDefault="00921EE9" w:rsidP="00921EE9">
            <w:pPr>
              <w:pBdr>
                <w:top w:val="nil"/>
                <w:left w:val="nil"/>
                <w:bottom w:val="nil"/>
                <w:right w:val="nil"/>
                <w:between w:val="nil"/>
              </w:pBdr>
              <w:spacing w:before="0"/>
              <w:ind w:left="0"/>
              <w:rPr>
                <w:rFonts w:cstheme="minorHAnsi"/>
                <w:b w:val="0"/>
                <w:bCs w:val="0"/>
              </w:rPr>
            </w:pPr>
            <w:r w:rsidRPr="00F47572">
              <w:rPr>
                <w:rFonts w:cstheme="minorHAnsi"/>
                <w:b w:val="0"/>
                <w:bCs w:val="0"/>
              </w:rPr>
              <w:t xml:space="preserve">Pentru situațiile în care reprezentantul legal  al solicitantului  este un cetățean străin nerezident, a se vedea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 </w:t>
            </w:r>
          </w:p>
          <w:p w14:paraId="634722D9" w14:textId="77777777" w:rsidR="00BA3877" w:rsidRPr="00190158" w:rsidRDefault="00BA3877" w:rsidP="00F44949">
            <w:pPr>
              <w:spacing w:before="0"/>
              <w:ind w:left="0"/>
              <w:jc w:val="left"/>
              <w:rPr>
                <w:rFonts w:cstheme="minorHAnsi"/>
              </w:rPr>
            </w:pPr>
          </w:p>
          <w:p w14:paraId="3E8A7292" w14:textId="7CDECC60" w:rsidR="00AF30D1" w:rsidRPr="00190158" w:rsidRDefault="001633BC" w:rsidP="00833A50">
            <w:pPr>
              <w:pStyle w:val="ListParagraph"/>
              <w:numPr>
                <w:ilvl w:val="3"/>
                <w:numId w:val="25"/>
              </w:numPr>
              <w:pBdr>
                <w:top w:val="nil"/>
                <w:left w:val="nil"/>
                <w:bottom w:val="nil"/>
                <w:right w:val="nil"/>
                <w:between w:val="nil"/>
              </w:pBdr>
              <w:spacing w:before="0"/>
              <w:ind w:left="247" w:hanging="180"/>
              <w:rPr>
                <w:rFonts w:cstheme="minorHAnsi"/>
              </w:rPr>
            </w:pPr>
            <w:r w:rsidRPr="00190158">
              <w:rPr>
                <w:rFonts w:cstheme="minorHAnsi"/>
              </w:rPr>
              <w:t>Documente statutare a</w:t>
            </w:r>
            <w:r w:rsidR="001642AD" w:rsidRPr="00190158">
              <w:rPr>
                <w:rFonts w:cstheme="minorHAnsi"/>
              </w:rPr>
              <w:t>le</w:t>
            </w:r>
            <w:r w:rsidRPr="00190158">
              <w:rPr>
                <w:rFonts w:cstheme="minorHAnsi"/>
              </w:rPr>
              <w:t xml:space="preserve"> solicitantului</w:t>
            </w:r>
            <w:r w:rsidR="001642AD" w:rsidRPr="00190158">
              <w:rPr>
                <w:rFonts w:cstheme="minorHAnsi"/>
              </w:rPr>
              <w:t xml:space="preserve"> </w:t>
            </w:r>
            <w:r w:rsidR="00C67873" w:rsidRPr="00190158">
              <w:rPr>
                <w:rFonts w:cstheme="minorHAnsi"/>
              </w:rPr>
              <w:t>actualizate cu ultimele modificări</w:t>
            </w:r>
            <w:r w:rsidR="0094473B" w:rsidRPr="00190158">
              <w:rPr>
                <w:rFonts w:cstheme="minorHAnsi"/>
              </w:rPr>
              <w:t xml:space="preserve"> </w:t>
            </w:r>
            <w:r w:rsidR="00C67873" w:rsidRPr="00190158">
              <w:rPr>
                <w:rFonts w:cstheme="minorHAnsi"/>
              </w:rPr>
              <w:t>(ex. act constitutiv, statut etc</w:t>
            </w:r>
            <w:r w:rsidR="009671B1">
              <w:rPr>
                <w:rFonts w:cstheme="minorHAnsi"/>
              </w:rPr>
              <w:t>,</w:t>
            </w:r>
            <w:r w:rsidR="00C67873" w:rsidRPr="00190158">
              <w:rPr>
                <w:rFonts w:cstheme="minorHAnsi"/>
              </w:rPr>
              <w:t xml:space="preserve"> actualizate cu ultimele modificări)</w:t>
            </w:r>
          </w:p>
          <w:p w14:paraId="67E72F85" w14:textId="2660B347" w:rsidR="001642AD" w:rsidRPr="00F47572" w:rsidRDefault="001642AD" w:rsidP="0094473B">
            <w:pPr>
              <w:pBdr>
                <w:top w:val="nil"/>
                <w:left w:val="nil"/>
                <w:bottom w:val="nil"/>
                <w:right w:val="nil"/>
                <w:between w:val="nil"/>
              </w:pBdr>
              <w:spacing w:before="0"/>
              <w:ind w:left="67"/>
              <w:rPr>
                <w:rFonts w:cstheme="minorHAnsi"/>
                <w:b w:val="0"/>
                <w:bCs w:val="0"/>
              </w:rPr>
            </w:pPr>
            <w:r w:rsidRPr="00F47572">
              <w:rPr>
                <w:rFonts w:cstheme="minorHAnsi"/>
                <w:b w:val="0"/>
                <w:bCs w:val="0"/>
              </w:rPr>
              <w:t>Vor fi prezentate, după caz, documentele statutare ale solicitantului, în vigoare la data depunerii cererii de finanțare, astfel:</w:t>
            </w:r>
          </w:p>
          <w:p w14:paraId="49EBF91C" w14:textId="5F59A980" w:rsidR="00B470D2" w:rsidRPr="00190158" w:rsidRDefault="00A64441" w:rsidP="00833A50">
            <w:pPr>
              <w:pStyle w:val="ListParagraph"/>
              <w:numPr>
                <w:ilvl w:val="1"/>
                <w:numId w:val="8"/>
              </w:numPr>
              <w:pBdr>
                <w:top w:val="nil"/>
                <w:left w:val="nil"/>
                <w:bottom w:val="nil"/>
                <w:right w:val="nil"/>
                <w:between w:val="nil"/>
              </w:pBdr>
              <w:spacing w:before="0"/>
              <w:rPr>
                <w:rFonts w:cstheme="minorHAnsi"/>
                <w:b w:val="0"/>
                <w:bCs w:val="0"/>
              </w:rPr>
            </w:pPr>
            <w:r w:rsidRPr="00190158">
              <w:rPr>
                <w:rFonts w:cstheme="minorHAnsi"/>
              </w:rPr>
              <w:t xml:space="preserve">certificatul de înmatriculare emis de </w:t>
            </w:r>
            <w:r w:rsidR="009671B1">
              <w:rPr>
                <w:rFonts w:cstheme="minorHAnsi"/>
              </w:rPr>
              <w:t>O</w:t>
            </w:r>
            <w:r w:rsidRPr="00190158">
              <w:rPr>
                <w:rFonts w:cstheme="minorHAnsi"/>
              </w:rPr>
              <w:t xml:space="preserve">ficiul </w:t>
            </w:r>
            <w:r w:rsidR="009671B1">
              <w:rPr>
                <w:rFonts w:cstheme="minorHAnsi"/>
              </w:rPr>
              <w:t>R</w:t>
            </w:r>
            <w:r w:rsidRPr="00190158">
              <w:rPr>
                <w:rFonts w:cstheme="minorHAnsi"/>
              </w:rPr>
              <w:t xml:space="preserve">egistrului </w:t>
            </w:r>
            <w:r w:rsidR="009671B1">
              <w:rPr>
                <w:rFonts w:cstheme="minorHAnsi"/>
              </w:rPr>
              <w:t>C</w:t>
            </w:r>
            <w:r w:rsidRPr="00190158">
              <w:rPr>
                <w:rFonts w:cstheme="minorHAnsi"/>
              </w:rPr>
              <w:t xml:space="preserve">omerţului </w:t>
            </w:r>
            <w:r w:rsidR="00C67873" w:rsidRPr="00190158">
              <w:rPr>
                <w:rFonts w:cstheme="minorHAnsi"/>
              </w:rPr>
              <w:t xml:space="preserve">(certificat ONRC) </w:t>
            </w:r>
            <w:r w:rsidRPr="00190158">
              <w:rPr>
                <w:rFonts w:cstheme="minorHAnsi"/>
              </w:rPr>
              <w:t>sau</w:t>
            </w:r>
            <w:r w:rsidR="00C67873" w:rsidRPr="00190158">
              <w:rPr>
                <w:rFonts w:cstheme="minorHAnsi"/>
              </w:rPr>
              <w:t>, după caz,</w:t>
            </w:r>
          </w:p>
          <w:p w14:paraId="2B16FED3" w14:textId="699C6823" w:rsidR="001642AD" w:rsidRPr="00190158" w:rsidRDefault="00B470D2" w:rsidP="00833A50">
            <w:pPr>
              <w:pStyle w:val="ListParagraph"/>
              <w:numPr>
                <w:ilvl w:val="1"/>
                <w:numId w:val="8"/>
              </w:numPr>
              <w:pBdr>
                <w:top w:val="nil"/>
                <w:left w:val="nil"/>
                <w:bottom w:val="nil"/>
                <w:right w:val="nil"/>
                <w:between w:val="nil"/>
              </w:pBdr>
              <w:spacing w:before="0"/>
              <w:rPr>
                <w:rFonts w:cstheme="minorHAnsi"/>
                <w:b w:val="0"/>
                <w:bCs w:val="0"/>
              </w:rPr>
            </w:pPr>
            <w:r w:rsidRPr="00190158">
              <w:rPr>
                <w:rFonts w:cstheme="minorHAnsi"/>
              </w:rPr>
              <w:lastRenderedPageBreak/>
              <w:t xml:space="preserve">certificatul </w:t>
            </w:r>
            <w:r w:rsidR="00A64441" w:rsidRPr="00190158">
              <w:rPr>
                <w:rFonts w:cstheme="minorHAnsi"/>
              </w:rPr>
              <w:t xml:space="preserve">de înregistrare în Registrul </w:t>
            </w:r>
            <w:r w:rsidR="009671B1">
              <w:rPr>
                <w:rFonts w:cstheme="minorHAnsi"/>
              </w:rPr>
              <w:t>A</w:t>
            </w:r>
            <w:r w:rsidR="00A64441" w:rsidRPr="00190158">
              <w:rPr>
                <w:rFonts w:cstheme="minorHAnsi"/>
              </w:rPr>
              <w:t xml:space="preserve">sociaţiilor şi </w:t>
            </w:r>
            <w:r w:rsidR="009671B1">
              <w:rPr>
                <w:rFonts w:cstheme="minorHAnsi"/>
              </w:rPr>
              <w:t>F</w:t>
            </w:r>
            <w:r w:rsidR="00A64441" w:rsidRPr="00190158">
              <w:rPr>
                <w:rFonts w:cstheme="minorHAnsi"/>
              </w:rPr>
              <w:t>undaţiilor</w:t>
            </w:r>
            <w:r w:rsidR="00C67873" w:rsidRPr="00190158">
              <w:rPr>
                <w:rFonts w:cstheme="minorHAnsi"/>
              </w:rPr>
              <w:t xml:space="preserve"> (</w:t>
            </w:r>
            <w:r w:rsidR="00370D91">
              <w:rPr>
                <w:rFonts w:cstheme="minorHAnsi"/>
                <w:b w:val="0"/>
                <w:bCs w:val="0"/>
              </w:rPr>
              <w:t>e</w:t>
            </w:r>
            <w:r w:rsidR="00C67873" w:rsidRPr="00F47572">
              <w:rPr>
                <w:rFonts w:cstheme="minorHAnsi"/>
                <w:b w:val="0"/>
                <w:bCs w:val="0"/>
              </w:rPr>
              <w:t>xtras actualizat din Registrul Asociațiilor și Fundațiilor sau certificat emis de Judecătorie sau Tribunal, care să ateste numărul de înregistrare al organizației și situația juridică a organizației</w:t>
            </w:r>
            <w:r w:rsidR="00C67873" w:rsidRPr="00190158">
              <w:rPr>
                <w:rFonts w:cstheme="minorHAnsi"/>
              </w:rPr>
              <w:t>)</w:t>
            </w:r>
            <w:r w:rsidR="00A64441" w:rsidRPr="00190158">
              <w:rPr>
                <w:rFonts w:cstheme="minorHAnsi"/>
              </w:rPr>
              <w:t>,</w:t>
            </w:r>
            <w:r w:rsidR="00370D91">
              <w:t xml:space="preserve"> </w:t>
            </w:r>
            <w:r w:rsidR="00370D91" w:rsidRPr="00370D91">
              <w:rPr>
                <w:rFonts w:cstheme="minorHAnsi"/>
              </w:rPr>
              <w:t>ori documentul emis de</w:t>
            </w:r>
            <w:r w:rsidR="008F0626" w:rsidRPr="00190158">
              <w:rPr>
                <w:rFonts w:cstheme="minorHAnsi"/>
              </w:rPr>
              <w:t xml:space="preserve"> </w:t>
            </w:r>
            <w:r w:rsidR="00AE70B3" w:rsidRPr="00190158">
              <w:rPr>
                <w:rFonts w:cstheme="minorHAnsi"/>
              </w:rPr>
              <w:t>autoritatea de acreditare a unității de învățământ.</w:t>
            </w:r>
          </w:p>
          <w:p w14:paraId="3E7C4D12" w14:textId="5AC45051" w:rsidR="00AF30D1" w:rsidRDefault="007004F6" w:rsidP="00833A50">
            <w:pPr>
              <w:pStyle w:val="ListParagraph"/>
              <w:numPr>
                <w:ilvl w:val="1"/>
                <w:numId w:val="8"/>
              </w:numPr>
              <w:pBdr>
                <w:top w:val="nil"/>
                <w:left w:val="nil"/>
                <w:bottom w:val="nil"/>
                <w:right w:val="nil"/>
                <w:between w:val="nil"/>
              </w:pBdr>
              <w:spacing w:before="0"/>
              <w:rPr>
                <w:rFonts w:cstheme="minorHAnsi"/>
                <w:b w:val="0"/>
                <w:bCs w:val="0"/>
              </w:rPr>
            </w:pPr>
            <w:r w:rsidRPr="00190158">
              <w:rPr>
                <w:rFonts w:cstheme="minorHAnsi"/>
              </w:rPr>
              <w:t>Alte documente relevante,  f</w:t>
            </w:r>
            <w:r w:rsidR="00AF30D1" w:rsidRPr="00190158">
              <w:rPr>
                <w:rFonts w:cstheme="minorHAnsi"/>
              </w:rPr>
              <w:t>uncție de specificul de constituire / forma juridică.</w:t>
            </w:r>
          </w:p>
          <w:p w14:paraId="5E86FD99" w14:textId="48AF7819" w:rsidR="00A56836" w:rsidRPr="00AF3FFB" w:rsidRDefault="00A56836" w:rsidP="00A56836">
            <w:pPr>
              <w:pStyle w:val="ListParagraph"/>
              <w:numPr>
                <w:ilvl w:val="3"/>
                <w:numId w:val="25"/>
              </w:numPr>
              <w:pBdr>
                <w:top w:val="nil"/>
                <w:left w:val="nil"/>
                <w:bottom w:val="nil"/>
                <w:right w:val="nil"/>
                <w:between w:val="nil"/>
              </w:pBdr>
              <w:spacing w:before="0"/>
              <w:ind w:left="247" w:hanging="180"/>
              <w:rPr>
                <w:rFonts w:cstheme="minorHAnsi"/>
                <w:b w:val="0"/>
                <w:bCs w:val="0"/>
              </w:rPr>
            </w:pPr>
            <w:r>
              <w:rPr>
                <w:rFonts w:cstheme="minorHAnsi"/>
              </w:rPr>
              <w:t>Acordul de parteneriat (dacă este cazul)</w:t>
            </w:r>
            <w:r w:rsidR="00370D91">
              <w:rPr>
                <w:rFonts w:cstheme="minorHAnsi"/>
              </w:rPr>
              <w:t xml:space="preserve"> </w:t>
            </w:r>
            <w:r w:rsidR="00370D91" w:rsidRPr="00370D91">
              <w:rPr>
                <w:rFonts w:cstheme="minorHAnsi"/>
              </w:rPr>
              <w:t>(se va avea în vedere Anexa nr. 13 – Model Acord de partenerial)</w:t>
            </w:r>
          </w:p>
          <w:p w14:paraId="6C680979" w14:textId="384A2578" w:rsidR="001633BC" w:rsidRPr="00AF3FFB" w:rsidRDefault="00AF30D1" w:rsidP="00833A50">
            <w:pPr>
              <w:pStyle w:val="ListParagraph"/>
              <w:numPr>
                <w:ilvl w:val="3"/>
                <w:numId w:val="25"/>
              </w:numPr>
              <w:spacing w:before="0"/>
              <w:ind w:left="247" w:hanging="180"/>
              <w:jc w:val="left"/>
              <w:rPr>
                <w:rFonts w:cstheme="minorHAnsi"/>
              </w:rPr>
            </w:pPr>
            <w:r>
              <w:rPr>
                <w:rFonts w:cstheme="minorHAnsi"/>
              </w:rPr>
              <w:t xml:space="preserve"> Documente doveditoare privind acreditarea/ autorizarea solicitantului ca furnizor de formare</w:t>
            </w:r>
          </w:p>
          <w:p w14:paraId="18C0D530" w14:textId="751CE845" w:rsidR="00370D91" w:rsidRPr="00190158" w:rsidRDefault="00370D91" w:rsidP="00AF3FFB">
            <w:pPr>
              <w:pStyle w:val="ListParagraph"/>
              <w:spacing w:before="0"/>
              <w:ind w:left="247"/>
              <w:jc w:val="left"/>
              <w:rPr>
                <w:rFonts w:cstheme="minorHAnsi"/>
              </w:rPr>
            </w:pPr>
            <w:r>
              <w:rPr>
                <w:rFonts w:cstheme="minorHAnsi"/>
              </w:rPr>
              <w:t>Se vor anexa după caz:</w:t>
            </w:r>
          </w:p>
          <w:p w14:paraId="2D8E92DF" w14:textId="10AF2F43" w:rsidR="00AE70B3" w:rsidRPr="00190158" w:rsidRDefault="00DA00D8" w:rsidP="00833A50">
            <w:pPr>
              <w:pStyle w:val="ListParagraph"/>
              <w:numPr>
                <w:ilvl w:val="1"/>
                <w:numId w:val="8"/>
              </w:numPr>
              <w:spacing w:before="0"/>
              <w:jc w:val="left"/>
              <w:rPr>
                <w:rFonts w:cstheme="minorHAnsi"/>
              </w:rPr>
            </w:pPr>
            <w:r w:rsidRPr="007004F6">
              <w:rPr>
                <w:rFonts w:cstheme="minorHAnsi"/>
              </w:rPr>
              <w:t>certificat de acreditare</w:t>
            </w:r>
          </w:p>
          <w:p w14:paraId="6A5502A8" w14:textId="229C0C2D" w:rsidR="00DA00D8" w:rsidRPr="00190158" w:rsidRDefault="005C51DB" w:rsidP="00833A50">
            <w:pPr>
              <w:pStyle w:val="ListParagraph"/>
              <w:numPr>
                <w:ilvl w:val="1"/>
                <w:numId w:val="8"/>
              </w:numPr>
              <w:spacing w:before="0"/>
              <w:jc w:val="left"/>
              <w:rPr>
                <w:rFonts w:cstheme="minorHAnsi"/>
              </w:rPr>
            </w:pPr>
            <w:r w:rsidRPr="007004F6">
              <w:rPr>
                <w:rFonts w:cstheme="minorHAnsi"/>
              </w:rPr>
              <w:t>autoriz</w:t>
            </w:r>
            <w:r w:rsidR="00AE70B3" w:rsidRPr="007004F6">
              <w:rPr>
                <w:rFonts w:cstheme="minorHAnsi"/>
              </w:rPr>
              <w:t xml:space="preserve">ația </w:t>
            </w:r>
            <w:r w:rsidRPr="007004F6">
              <w:rPr>
                <w:rFonts w:cstheme="minorHAnsi"/>
              </w:rPr>
              <w:t>(</w:t>
            </w:r>
            <w:r w:rsidR="00AE70B3" w:rsidRPr="007004F6">
              <w:rPr>
                <w:rFonts w:cstheme="minorHAnsi"/>
              </w:rPr>
              <w:t xml:space="preserve">inclusiv autorizarea </w:t>
            </w:r>
            <w:r w:rsidR="00370D91">
              <w:rPr>
                <w:rFonts w:cstheme="minorHAnsi"/>
              </w:rPr>
              <w:t xml:space="preserve">pentru </w:t>
            </w:r>
            <w:r w:rsidRPr="007004F6">
              <w:rPr>
                <w:rFonts w:cstheme="minorHAnsi"/>
              </w:rPr>
              <w:t>eliber</w:t>
            </w:r>
            <w:r w:rsidR="009751F5">
              <w:rPr>
                <w:rFonts w:cstheme="minorHAnsi"/>
              </w:rPr>
              <w:t>a</w:t>
            </w:r>
            <w:r w:rsidRPr="007004F6">
              <w:rPr>
                <w:rFonts w:cstheme="minorHAnsi"/>
              </w:rPr>
              <w:t>r</w:t>
            </w:r>
            <w:r w:rsidR="00370D91">
              <w:rPr>
                <w:rFonts w:cstheme="minorHAnsi"/>
              </w:rPr>
              <w:t>ea</w:t>
            </w:r>
            <w:r w:rsidRPr="007004F6">
              <w:rPr>
                <w:rFonts w:cstheme="minorHAnsi"/>
              </w:rPr>
              <w:t xml:space="preserve"> de certificate cu recunoaștere națională)</w:t>
            </w:r>
            <w:r w:rsidR="007004F6" w:rsidRPr="007004F6">
              <w:rPr>
                <w:rFonts w:cstheme="minorHAnsi"/>
              </w:rPr>
              <w:t>.</w:t>
            </w:r>
          </w:p>
          <w:p w14:paraId="6FD36D3C" w14:textId="693AD69B" w:rsidR="00A16F37" w:rsidRPr="002C4079" w:rsidRDefault="00A16F37" w:rsidP="00A16F37">
            <w:pPr>
              <w:spacing w:before="0"/>
              <w:ind w:left="0"/>
              <w:rPr>
                <w:rFonts w:cstheme="minorHAnsi"/>
                <w:b w:val="0"/>
                <w:bCs w:val="0"/>
              </w:rPr>
            </w:pPr>
            <w:r w:rsidRPr="002C4079">
              <w:rPr>
                <w:rFonts w:cstheme="minorHAnsi"/>
                <w:b w:val="0"/>
                <w:bCs w:val="0"/>
              </w:rPr>
              <w:t>În situația în care la data depunerii cererii de finanțare</w:t>
            </w:r>
            <w:r w:rsidRPr="002C4079">
              <w:rPr>
                <w:rFonts w:cstheme="minorHAnsi"/>
              </w:rPr>
              <w:t xml:space="preserve">, furnizorii de formare profesională nu sunt autorizați în ocupația pentru care se organizează activități de formare profesională, </w:t>
            </w:r>
            <w:r w:rsidRPr="002C4079">
              <w:rPr>
                <w:rFonts w:cstheme="minorHAnsi"/>
                <w:b w:val="0"/>
                <w:bCs w:val="0"/>
              </w:rPr>
              <w:t>se pot depune</w:t>
            </w:r>
            <w:r w:rsidR="00370D91">
              <w:rPr>
                <w:rFonts w:cstheme="minorHAnsi"/>
                <w:b w:val="0"/>
                <w:bCs w:val="0"/>
              </w:rPr>
              <w:t xml:space="preserve"> următoarele documente</w:t>
            </w:r>
            <w:r w:rsidR="007E27F7" w:rsidRPr="002C4079">
              <w:rPr>
                <w:rFonts w:cstheme="minorHAnsi"/>
                <w:b w:val="0"/>
                <w:bCs w:val="0"/>
              </w:rPr>
              <w:t>:</w:t>
            </w:r>
          </w:p>
          <w:p w14:paraId="0C67702D" w14:textId="1E0CFAA4" w:rsidR="00A16F37" w:rsidRPr="002C4079" w:rsidRDefault="007E27F7" w:rsidP="00833A50">
            <w:pPr>
              <w:pStyle w:val="ListParagraph"/>
              <w:numPr>
                <w:ilvl w:val="1"/>
                <w:numId w:val="8"/>
              </w:numPr>
              <w:spacing w:before="0"/>
              <w:ind w:left="0"/>
              <w:rPr>
                <w:rFonts w:cstheme="minorHAnsi"/>
                <w:b w:val="0"/>
                <w:bCs w:val="0"/>
              </w:rPr>
            </w:pPr>
            <w:r w:rsidRPr="002C4079">
              <w:rPr>
                <w:rFonts w:cstheme="minorHAnsi"/>
              </w:rPr>
              <w:t xml:space="preserve">- </w:t>
            </w:r>
            <w:r w:rsidR="00A16F37" w:rsidRPr="002C4079">
              <w:rPr>
                <w:rFonts w:cstheme="minorHAnsi"/>
              </w:rPr>
              <w:t xml:space="preserve">Autorizație valabilă într-o altă ocupație, </w:t>
            </w:r>
            <w:r w:rsidR="00A16F37" w:rsidRPr="002C4079">
              <w:rPr>
                <w:rFonts w:cstheme="minorHAnsi"/>
                <w:b w:val="0"/>
                <w:bCs w:val="0"/>
              </w:rPr>
              <w:t>eliberată de comisia județeană de autorizare</w:t>
            </w:r>
            <w:r w:rsidRPr="002C4079">
              <w:rPr>
                <w:rFonts w:cstheme="minorHAnsi"/>
              </w:rPr>
              <w:t>,</w:t>
            </w:r>
            <w:r w:rsidR="00370D91">
              <w:rPr>
                <w:rFonts w:cstheme="minorHAnsi"/>
              </w:rPr>
              <w:t xml:space="preserve"> </w:t>
            </w:r>
            <w:r w:rsidR="00A16F37" w:rsidRPr="002C4079">
              <w:rPr>
                <w:rFonts w:cstheme="minorHAnsi"/>
                <w:b w:val="0"/>
                <w:bCs w:val="0"/>
              </w:rPr>
              <w:t>valabilă la data încărcării cererii în sistemul informatic</w:t>
            </w:r>
            <w:r w:rsidRPr="002C4079">
              <w:rPr>
                <w:rFonts w:cstheme="minorHAnsi"/>
                <w:b w:val="0"/>
                <w:bCs w:val="0"/>
              </w:rPr>
              <w:t>;</w:t>
            </w:r>
          </w:p>
          <w:p w14:paraId="0F3AA3B4" w14:textId="2AA2FAF8" w:rsidR="00A16F37" w:rsidRPr="002C4079" w:rsidRDefault="007E27F7" w:rsidP="00833A50">
            <w:pPr>
              <w:pStyle w:val="ListParagraph"/>
              <w:numPr>
                <w:ilvl w:val="1"/>
                <w:numId w:val="8"/>
              </w:numPr>
              <w:spacing w:before="0"/>
              <w:ind w:left="0"/>
              <w:rPr>
                <w:rFonts w:cstheme="minorHAnsi"/>
                <w:b w:val="0"/>
                <w:bCs w:val="0"/>
              </w:rPr>
            </w:pPr>
            <w:r w:rsidRPr="002C4079">
              <w:rPr>
                <w:rFonts w:cstheme="minorHAnsi"/>
              </w:rPr>
              <w:t xml:space="preserve">- </w:t>
            </w:r>
            <w:r w:rsidR="00A16F37" w:rsidRPr="002C4079">
              <w:rPr>
                <w:rFonts w:cstheme="minorHAnsi"/>
              </w:rPr>
              <w:t xml:space="preserve">Declarație pe propria răspundere </w:t>
            </w:r>
            <w:r w:rsidR="00A16F37" w:rsidRPr="002C4079">
              <w:rPr>
                <w:rFonts w:cstheme="minorHAnsi"/>
                <w:b w:val="0"/>
                <w:bCs w:val="0"/>
              </w:rPr>
              <w:t>semnată de reprezentantul legal</w:t>
            </w:r>
            <w:r w:rsidRPr="002C4079">
              <w:rPr>
                <w:rFonts w:cstheme="minorHAnsi"/>
              </w:rPr>
              <w:t xml:space="preserve"> </w:t>
            </w:r>
            <w:r w:rsidR="00370D91">
              <w:rPr>
                <w:rFonts w:cstheme="minorHAnsi"/>
              </w:rPr>
              <w:t xml:space="preserve">care </w:t>
            </w:r>
            <w:r w:rsidR="00A16F37" w:rsidRPr="002C4079">
              <w:rPr>
                <w:rFonts w:cstheme="minorHAnsi"/>
                <w:b w:val="0"/>
                <w:bCs w:val="0"/>
              </w:rPr>
              <w:t>va conține angajamentul de obținere a autorizării în ocupațiile proiectului înainte de demararea cursurilor</w:t>
            </w:r>
            <w:r w:rsidRPr="002C4079">
              <w:rPr>
                <w:rFonts w:cstheme="minorHAnsi"/>
                <w:b w:val="0"/>
                <w:bCs w:val="0"/>
              </w:rPr>
              <w:t>;</w:t>
            </w:r>
          </w:p>
          <w:p w14:paraId="58D65C42" w14:textId="3BB4DF3B" w:rsidR="007E27F7" w:rsidRPr="002C4079" w:rsidRDefault="007E27F7" w:rsidP="00833A50">
            <w:pPr>
              <w:pStyle w:val="ListParagraph"/>
              <w:numPr>
                <w:ilvl w:val="1"/>
                <w:numId w:val="8"/>
              </w:numPr>
              <w:spacing w:before="0"/>
              <w:ind w:left="0"/>
              <w:rPr>
                <w:rFonts w:cstheme="minorHAnsi"/>
                <w:b w:val="0"/>
                <w:bCs w:val="0"/>
              </w:rPr>
            </w:pPr>
            <w:r w:rsidRPr="002C4079">
              <w:rPr>
                <w:rFonts w:cstheme="minorHAnsi"/>
              </w:rPr>
              <w:t xml:space="preserve">- </w:t>
            </w:r>
            <w:r w:rsidR="00A16F37" w:rsidRPr="002C4079">
              <w:rPr>
                <w:rFonts w:cstheme="minorHAnsi"/>
              </w:rPr>
              <w:t>Scrisoare de intenție / plan de autorizare</w:t>
            </w:r>
            <w:r w:rsidRPr="002C4079">
              <w:rPr>
                <w:rFonts w:cstheme="minorHAnsi"/>
              </w:rPr>
              <w:t xml:space="preserve"> </w:t>
            </w:r>
            <w:r w:rsidR="00370D91">
              <w:rPr>
                <w:rFonts w:cstheme="minorHAnsi"/>
              </w:rPr>
              <w:t xml:space="preserve">care </w:t>
            </w:r>
            <w:r w:rsidR="00A16F37" w:rsidRPr="002C4079">
              <w:rPr>
                <w:rFonts w:cstheme="minorHAnsi"/>
                <w:b w:val="0"/>
                <w:bCs w:val="0"/>
              </w:rPr>
              <w:t>va include calendarul estimativ pentru obținerea autorizării</w:t>
            </w:r>
            <w:r w:rsidRPr="002C4079">
              <w:rPr>
                <w:rFonts w:cstheme="minorHAnsi"/>
              </w:rPr>
              <w:t>,</w:t>
            </w:r>
            <w:r w:rsidR="00A16F37" w:rsidRPr="002C4079">
              <w:rPr>
                <w:rFonts w:cstheme="minorHAnsi"/>
                <w:b w:val="0"/>
                <w:bCs w:val="0"/>
              </w:rPr>
              <w:t>va demonstra că procesul este în curs sau planificat</w:t>
            </w:r>
            <w:r w:rsidRPr="002C4079">
              <w:rPr>
                <w:rFonts w:cstheme="minorHAnsi"/>
                <w:b w:val="0"/>
                <w:bCs w:val="0"/>
              </w:rPr>
              <w:t>;</w:t>
            </w:r>
          </w:p>
          <w:p w14:paraId="27256260" w14:textId="4C471DE9" w:rsidR="007E27F7" w:rsidRPr="002C4079" w:rsidRDefault="007E27F7" w:rsidP="00833A50">
            <w:pPr>
              <w:pStyle w:val="ListParagraph"/>
              <w:numPr>
                <w:ilvl w:val="1"/>
                <w:numId w:val="8"/>
              </w:numPr>
              <w:spacing w:before="0"/>
              <w:ind w:left="0"/>
              <w:rPr>
                <w:rFonts w:cstheme="minorHAnsi"/>
                <w:b w:val="0"/>
                <w:bCs w:val="0"/>
              </w:rPr>
            </w:pPr>
            <w:r w:rsidRPr="002C4079">
              <w:rPr>
                <w:rFonts w:cstheme="minorHAnsi"/>
              </w:rPr>
              <w:t xml:space="preserve">- </w:t>
            </w:r>
            <w:r w:rsidR="00A16F37" w:rsidRPr="002C4079">
              <w:rPr>
                <w:rFonts w:cstheme="minorHAnsi"/>
              </w:rPr>
              <w:t>Documente care atestă experiența anterioară</w:t>
            </w:r>
            <w:r w:rsidRPr="002C4079">
              <w:rPr>
                <w:rFonts w:cstheme="minorHAnsi"/>
              </w:rPr>
              <w:t xml:space="preserve"> (</w:t>
            </w:r>
            <w:r w:rsidR="00A16F37" w:rsidRPr="002C4079">
              <w:rPr>
                <w:rFonts w:cstheme="minorHAnsi"/>
              </w:rPr>
              <w:t>portofoliu de cursuri similare</w:t>
            </w:r>
            <w:r w:rsidRPr="002C4079">
              <w:rPr>
                <w:rFonts w:cstheme="minorHAnsi"/>
              </w:rPr>
              <w:t xml:space="preserve">, </w:t>
            </w:r>
            <w:r w:rsidR="00A16F37" w:rsidRPr="002C4079">
              <w:rPr>
                <w:rFonts w:cstheme="minorHAnsi"/>
                <w:b w:val="0"/>
                <w:bCs w:val="0"/>
              </w:rPr>
              <w:tab/>
              <w:t>CV-uri ale formatorilor, diplome, certificăr</w:t>
            </w:r>
            <w:r w:rsidRPr="002C4079">
              <w:rPr>
                <w:rFonts w:cstheme="minorHAnsi"/>
                <w:b w:val="0"/>
                <w:bCs w:val="0"/>
              </w:rPr>
              <w:t>i</w:t>
            </w:r>
            <w:r w:rsidR="00370D91">
              <w:rPr>
                <w:rFonts w:cstheme="minorHAnsi"/>
                <w:b w:val="0"/>
                <w:bCs w:val="0"/>
              </w:rPr>
              <w:t>)</w:t>
            </w:r>
            <w:r w:rsidRPr="002C4079">
              <w:rPr>
                <w:rFonts w:cstheme="minorHAnsi"/>
                <w:b w:val="0"/>
                <w:bCs w:val="0"/>
              </w:rPr>
              <w:t>;</w:t>
            </w:r>
          </w:p>
          <w:p w14:paraId="2616990A" w14:textId="77777777" w:rsidR="002C4079" w:rsidRDefault="007E27F7">
            <w:pPr>
              <w:pBdr>
                <w:top w:val="nil"/>
                <w:left w:val="nil"/>
                <w:bottom w:val="nil"/>
                <w:right w:val="nil"/>
                <w:between w:val="nil"/>
              </w:pBdr>
              <w:spacing w:before="0"/>
              <w:ind w:left="0"/>
              <w:jc w:val="left"/>
              <w:rPr>
                <w:rFonts w:cstheme="minorHAnsi"/>
              </w:rPr>
            </w:pPr>
            <w:r w:rsidRPr="002C4079">
              <w:rPr>
                <w:rFonts w:cstheme="minorHAnsi"/>
              </w:rPr>
              <w:t xml:space="preserve">- </w:t>
            </w:r>
            <w:r w:rsidR="00A16F37" w:rsidRPr="002C4079">
              <w:rPr>
                <w:rFonts w:cstheme="minorHAnsi"/>
              </w:rPr>
              <w:t>Dovada depunerii cererii de autorizare (dacă este cazul)</w:t>
            </w:r>
            <w:r w:rsidRPr="002C4079">
              <w:rPr>
                <w:rFonts w:cstheme="minorHAnsi"/>
              </w:rPr>
              <w:t xml:space="preserve"> cu </w:t>
            </w:r>
            <w:r w:rsidR="00A16F37" w:rsidRPr="002C4079">
              <w:rPr>
                <w:rFonts w:cstheme="minorHAnsi"/>
                <w:b w:val="0"/>
                <w:bCs w:val="0"/>
              </w:rPr>
              <w:t xml:space="preserve">număr de înregistrare la comisia de </w:t>
            </w:r>
            <w:r w:rsidR="00A16F37" w:rsidRPr="004F63F2">
              <w:rPr>
                <w:rFonts w:cstheme="minorHAnsi"/>
                <w:b w:val="0"/>
                <w:bCs w:val="0"/>
              </w:rPr>
              <w:t>autorizare</w:t>
            </w:r>
            <w:r w:rsidRPr="004F63F2">
              <w:rPr>
                <w:rFonts w:cstheme="minorHAnsi"/>
              </w:rPr>
              <w:t>/</w:t>
            </w:r>
            <w:r w:rsidR="00A16F37" w:rsidRPr="004F63F2">
              <w:rPr>
                <w:rFonts w:cstheme="minorHAnsi"/>
                <w:b w:val="0"/>
                <w:bCs w:val="0"/>
              </w:rPr>
              <w:t>confirmare</w:t>
            </w:r>
            <w:r w:rsidR="00A16F37" w:rsidRPr="002C4079">
              <w:rPr>
                <w:rFonts w:cstheme="minorHAnsi"/>
                <w:b w:val="0"/>
                <w:bCs w:val="0"/>
              </w:rPr>
              <w:t xml:space="preserve"> de primire sau corespondență oficială</w:t>
            </w:r>
            <w:r w:rsidRPr="002C4079">
              <w:rPr>
                <w:rFonts w:cstheme="minorHAnsi"/>
                <w:b w:val="0"/>
                <w:bCs w:val="0"/>
              </w:rPr>
              <w:t>.</w:t>
            </w:r>
          </w:p>
          <w:p w14:paraId="0BD89033" w14:textId="4EDD85F1" w:rsidR="004F63F2" w:rsidRPr="00190158" w:rsidRDefault="004F63F2" w:rsidP="00190158">
            <w:pPr>
              <w:pStyle w:val="ListParagraph"/>
              <w:numPr>
                <w:ilvl w:val="3"/>
                <w:numId w:val="25"/>
              </w:numPr>
              <w:pBdr>
                <w:top w:val="nil"/>
                <w:left w:val="nil"/>
                <w:bottom w:val="nil"/>
                <w:right w:val="nil"/>
                <w:between w:val="nil"/>
              </w:pBdr>
              <w:spacing w:before="0"/>
              <w:ind w:left="247" w:hanging="180"/>
              <w:jc w:val="left"/>
              <w:rPr>
                <w:rFonts w:cstheme="minorHAnsi"/>
                <w:b w:val="0"/>
                <w:bCs w:val="0"/>
              </w:rPr>
            </w:pPr>
            <w:r>
              <w:rPr>
                <w:rFonts w:cstheme="minorHAnsi"/>
                <w:b w:val="0"/>
                <w:bCs w:val="0"/>
              </w:rPr>
              <w:t xml:space="preserve"> </w:t>
            </w:r>
            <w:r w:rsidRPr="004F63F2">
              <w:rPr>
                <w:rFonts w:cstheme="minorHAnsi"/>
              </w:rPr>
              <w:t>Bugetul proiectului</w:t>
            </w:r>
            <w:r>
              <w:rPr>
                <w:rFonts w:cstheme="minorHAnsi"/>
                <w:b w:val="0"/>
                <w:bCs w:val="0"/>
              </w:rPr>
              <w:t xml:space="preserve"> </w:t>
            </w:r>
            <w:r w:rsidR="002C1986">
              <w:rPr>
                <w:rFonts w:cstheme="minorHAnsi"/>
                <w:b w:val="0"/>
                <w:bCs w:val="0"/>
              </w:rPr>
              <w:t>(Anexa nr. 1 la Ghid)</w:t>
            </w:r>
          </w:p>
          <w:p w14:paraId="0CA53751" w14:textId="1C6400F8" w:rsidR="00BA3877" w:rsidRPr="00190158" w:rsidRDefault="00BA3877" w:rsidP="00190158">
            <w:pPr>
              <w:pStyle w:val="ListParagraph"/>
              <w:numPr>
                <w:ilvl w:val="3"/>
                <w:numId w:val="25"/>
              </w:numPr>
              <w:pBdr>
                <w:top w:val="nil"/>
                <w:left w:val="nil"/>
                <w:bottom w:val="nil"/>
                <w:right w:val="nil"/>
                <w:between w:val="nil"/>
              </w:pBdr>
              <w:spacing w:before="0"/>
              <w:ind w:left="247" w:hanging="180"/>
              <w:jc w:val="left"/>
              <w:rPr>
                <w:rFonts w:cstheme="minorHAnsi"/>
                <w:b w:val="0"/>
                <w:bCs w:val="0"/>
              </w:rPr>
            </w:pPr>
            <w:r w:rsidRPr="002C4079">
              <w:rPr>
                <w:rFonts w:cstheme="minorHAnsi"/>
              </w:rPr>
              <w:t xml:space="preserve">Lista de auto-evaluare privind respectarea principiului DNSH, </w:t>
            </w:r>
            <w:r w:rsidR="00777FA2" w:rsidRPr="002C1986">
              <w:rPr>
                <w:rFonts w:cstheme="minorHAnsi"/>
              </w:rPr>
              <w:t>completată</w:t>
            </w:r>
            <w:r w:rsidR="002C1986" w:rsidRPr="002C1986">
              <w:rPr>
                <w:rFonts w:cstheme="minorHAnsi"/>
              </w:rPr>
              <w:t xml:space="preserve"> </w:t>
            </w:r>
            <w:r w:rsidR="002C1986">
              <w:rPr>
                <w:rFonts w:cstheme="minorHAnsi"/>
                <w:b w:val="0"/>
                <w:bCs w:val="0"/>
              </w:rPr>
              <w:t>în formatul din Anexa nr. 4</w:t>
            </w:r>
            <w:r w:rsidR="00777FA2" w:rsidRPr="002C1986">
              <w:rPr>
                <w:rFonts w:cstheme="minorHAnsi"/>
              </w:rPr>
              <w:t xml:space="preserve">, luând în considerare Metodologia din Anexa nr. </w:t>
            </w:r>
            <w:r w:rsidR="00DA1AF1" w:rsidRPr="002C1986">
              <w:rPr>
                <w:rFonts w:cstheme="minorHAnsi"/>
              </w:rPr>
              <w:t>5</w:t>
            </w:r>
            <w:r w:rsidR="00777FA2" w:rsidRPr="002C1986">
              <w:rPr>
                <w:rFonts w:cstheme="minorHAnsi"/>
              </w:rPr>
              <w:t xml:space="preserve"> a ghidului</w:t>
            </w:r>
          </w:p>
          <w:p w14:paraId="12C66A40" w14:textId="77777777" w:rsidR="00716AF7" w:rsidRPr="00190158" w:rsidRDefault="00716AF7" w:rsidP="00716AF7">
            <w:pPr>
              <w:pStyle w:val="ListParagraph"/>
              <w:spacing w:before="0"/>
              <w:ind w:left="342"/>
              <w:rPr>
                <w:rFonts w:cstheme="minorHAnsi"/>
              </w:rPr>
            </w:pPr>
          </w:p>
          <w:p w14:paraId="6D9E2F0F" w14:textId="47B7258C" w:rsidR="00BA3877" w:rsidRPr="001C372C" w:rsidRDefault="003466E2" w:rsidP="00190158">
            <w:pPr>
              <w:pStyle w:val="ListParagraph"/>
              <w:numPr>
                <w:ilvl w:val="3"/>
                <w:numId w:val="25"/>
              </w:numPr>
              <w:spacing w:before="0"/>
              <w:ind w:left="337" w:hanging="337"/>
              <w:jc w:val="left"/>
              <w:rPr>
                <w:rFonts w:cstheme="minorHAnsi"/>
              </w:rPr>
            </w:pPr>
            <w:r w:rsidRPr="00E7587F">
              <w:rPr>
                <w:rFonts w:cstheme="minorHAnsi"/>
              </w:rPr>
              <w:t>Documente care atestă rezonabilitatea costurilor și justificarea cel mai bun raport între cuantumul sprijinului, activitățile desfășurate și îndeplinirea obiectivelor.</w:t>
            </w:r>
          </w:p>
          <w:p w14:paraId="75CCA0CD" w14:textId="77777777" w:rsidR="001C372C" w:rsidRPr="00E7587F" w:rsidRDefault="001C372C" w:rsidP="001C372C">
            <w:pPr>
              <w:pStyle w:val="ListParagraph"/>
              <w:spacing w:before="0"/>
              <w:ind w:left="67"/>
              <w:jc w:val="left"/>
              <w:rPr>
                <w:rFonts w:cstheme="minorHAnsi"/>
              </w:rPr>
            </w:pPr>
          </w:p>
          <w:p w14:paraId="6A549E49" w14:textId="3B779615" w:rsidR="00F44949" w:rsidRPr="00190158" w:rsidRDefault="003466E2" w:rsidP="00190158">
            <w:pPr>
              <w:pStyle w:val="ListParagraph"/>
              <w:ind w:left="0"/>
              <w:rPr>
                <w:rFonts w:cstheme="minorHAnsi"/>
                <w:b w:val="0"/>
                <w:bCs w:val="0"/>
              </w:rPr>
            </w:pPr>
            <w:r w:rsidRPr="002C1986">
              <w:rPr>
                <w:rFonts w:cstheme="minorHAnsi"/>
              </w:rPr>
              <w:t xml:space="preserve">Documentele respective vor fi însoțite de un tabel centralizator cu </w:t>
            </w:r>
            <w:r w:rsidR="00AF4DB8" w:rsidRPr="002C1986">
              <w:rPr>
                <w:rFonts w:cstheme="minorHAnsi"/>
              </w:rPr>
              <w:t>ofertele</w:t>
            </w:r>
            <w:r w:rsidR="006D0875" w:rsidRPr="002C1986">
              <w:rPr>
                <w:rFonts w:cstheme="minorHAnsi"/>
              </w:rPr>
              <w:t xml:space="preserve"> (minim 4)</w:t>
            </w:r>
            <w:r w:rsidRPr="002C1986">
              <w:rPr>
                <w:rFonts w:cstheme="minorHAnsi"/>
              </w:rPr>
              <w:t xml:space="preserve"> și valorile acestora. A se vedea </w:t>
            </w:r>
            <w:r w:rsidRPr="00190158">
              <w:rPr>
                <w:rFonts w:cstheme="minorHAnsi"/>
              </w:rPr>
              <w:t xml:space="preserve">Anexa </w:t>
            </w:r>
            <w:r w:rsidR="00960E67" w:rsidRPr="00190158">
              <w:rPr>
                <w:rFonts w:cstheme="minorHAnsi"/>
              </w:rPr>
              <w:t>7</w:t>
            </w:r>
            <w:r w:rsidRPr="00190158">
              <w:rPr>
                <w:rFonts w:cstheme="minorHAnsi"/>
              </w:rPr>
              <w:t xml:space="preserve"> la prezentul ghid.</w:t>
            </w:r>
          </w:p>
          <w:p w14:paraId="687D6CCC" w14:textId="77777777" w:rsidR="00C608D4" w:rsidRPr="00190158" w:rsidRDefault="00C608D4" w:rsidP="00C608D4">
            <w:pPr>
              <w:pStyle w:val="ListParagraph"/>
              <w:ind w:left="0"/>
              <w:jc w:val="left"/>
              <w:rPr>
                <w:rFonts w:cstheme="minorHAnsi"/>
              </w:rPr>
            </w:pPr>
          </w:p>
          <w:p w14:paraId="2F83C745" w14:textId="7D9B7E31" w:rsidR="005E417A" w:rsidRPr="00190158" w:rsidRDefault="005E417A" w:rsidP="00190158">
            <w:pPr>
              <w:pStyle w:val="ListParagraph"/>
              <w:numPr>
                <w:ilvl w:val="3"/>
                <w:numId w:val="25"/>
              </w:numPr>
              <w:spacing w:before="0"/>
              <w:ind w:left="337" w:hanging="337"/>
              <w:jc w:val="left"/>
              <w:rPr>
                <w:rFonts w:cstheme="minorHAnsi"/>
              </w:rPr>
            </w:pPr>
            <w:r w:rsidRPr="0094473B">
              <w:rPr>
                <w:rFonts w:cstheme="minorHAnsi"/>
              </w:rPr>
              <w:t xml:space="preserve">Lista de echipamente </w:t>
            </w:r>
            <w:r w:rsidR="001D7C2E" w:rsidRPr="001D7C2E">
              <w:rPr>
                <w:rFonts w:cstheme="minorHAnsi"/>
              </w:rPr>
              <w:t xml:space="preserve">și/sau dotări </w:t>
            </w:r>
            <w:r w:rsidRPr="0094473B">
              <w:rPr>
                <w:rFonts w:cstheme="minorHAnsi"/>
              </w:rPr>
              <w:t>și</w:t>
            </w:r>
            <w:r w:rsidR="008A5E8B" w:rsidRPr="0094473B">
              <w:rPr>
                <w:rFonts w:cstheme="minorHAnsi"/>
              </w:rPr>
              <w:t xml:space="preserve"> </w:t>
            </w:r>
            <w:r w:rsidRPr="0094473B">
              <w:rPr>
                <w:rFonts w:cstheme="minorHAnsi"/>
              </w:rPr>
              <w:t xml:space="preserve">/sau servicii </w:t>
            </w:r>
            <w:r w:rsidRPr="002C4079">
              <w:rPr>
                <w:rFonts w:cstheme="minorHAnsi"/>
              </w:rPr>
              <w:t>cu încadrarea acestora pe secțiunea de cheltuieli eligibile /ne-eligibile – conform modelului anexat prezentului ghid</w:t>
            </w:r>
            <w:r w:rsidR="00671DFC" w:rsidRPr="002C4079">
              <w:rPr>
                <w:rFonts w:cstheme="minorHAnsi"/>
              </w:rPr>
              <w:t xml:space="preserve"> – Anexa </w:t>
            </w:r>
            <w:r w:rsidR="002C1986">
              <w:rPr>
                <w:rFonts w:cstheme="minorHAnsi"/>
              </w:rPr>
              <w:t xml:space="preserve">nr. </w:t>
            </w:r>
            <w:r w:rsidR="00671DFC" w:rsidRPr="002C4079">
              <w:rPr>
                <w:rFonts w:cstheme="minorHAnsi"/>
              </w:rPr>
              <w:t>1</w:t>
            </w:r>
            <w:r w:rsidR="002C1986">
              <w:rPr>
                <w:rFonts w:cstheme="minorHAnsi"/>
              </w:rPr>
              <w:t>4</w:t>
            </w:r>
            <w:r w:rsidRPr="002C4079">
              <w:rPr>
                <w:rFonts w:cstheme="minorHAnsi"/>
              </w:rPr>
              <w:t>.</w:t>
            </w:r>
          </w:p>
          <w:p w14:paraId="4C8EB92D" w14:textId="66771E90" w:rsidR="003466E2" w:rsidRPr="002C1986" w:rsidRDefault="005E417A" w:rsidP="00190158">
            <w:pPr>
              <w:spacing w:before="0"/>
              <w:ind w:left="0"/>
              <w:rPr>
                <w:rFonts w:cstheme="minorHAnsi"/>
                <w:b w:val="0"/>
                <w:bCs w:val="0"/>
              </w:rPr>
            </w:pPr>
            <w:r w:rsidRPr="00F47572">
              <w:rPr>
                <w:rFonts w:cstheme="minorHAnsi"/>
                <w:b w:val="0"/>
                <w:bCs w:val="0"/>
              </w:rPr>
              <w:t>Se va prezenta lista pentru echipamente și/sau dotări și</w:t>
            </w:r>
            <w:r w:rsidR="008A5E8B" w:rsidRPr="00F47572">
              <w:rPr>
                <w:rFonts w:cstheme="minorHAnsi"/>
                <w:b w:val="0"/>
                <w:bCs w:val="0"/>
              </w:rPr>
              <w:t xml:space="preserve"> </w:t>
            </w:r>
            <w:r w:rsidRPr="00F47572">
              <w:rPr>
                <w:rFonts w:cstheme="minorHAnsi"/>
                <w:b w:val="0"/>
                <w:bCs w:val="0"/>
              </w:rPr>
              <w:t>/sau servicii, evidenţiindu-se cele două tipuri de cheltuieli (eligibile/ne-eligibile), cu menţionarea preţurilor acestora, iar informațiile vor fi corelate cu bugetul proiectului</w:t>
            </w:r>
            <w:r w:rsidRPr="002C1986">
              <w:rPr>
                <w:rFonts w:cstheme="minorHAnsi"/>
              </w:rPr>
              <w:t>.</w:t>
            </w:r>
          </w:p>
          <w:p w14:paraId="702F0378" w14:textId="77777777" w:rsidR="00F34AF0" w:rsidRPr="00190158" w:rsidRDefault="00F34AF0" w:rsidP="005E417A">
            <w:pPr>
              <w:spacing w:before="0"/>
              <w:ind w:left="0"/>
              <w:jc w:val="left"/>
              <w:rPr>
                <w:rFonts w:cstheme="minorHAnsi"/>
              </w:rPr>
            </w:pPr>
          </w:p>
          <w:p w14:paraId="5D776450" w14:textId="656BB4C0" w:rsidR="003466E2" w:rsidRPr="0094473B" w:rsidRDefault="003466E2" w:rsidP="00190158">
            <w:pPr>
              <w:pStyle w:val="ListParagraph"/>
              <w:numPr>
                <w:ilvl w:val="3"/>
                <w:numId w:val="25"/>
              </w:numPr>
              <w:spacing w:before="0"/>
              <w:ind w:left="337" w:hanging="337"/>
              <w:jc w:val="left"/>
              <w:rPr>
                <w:rFonts w:cstheme="minorHAnsi"/>
              </w:rPr>
            </w:pPr>
            <w:r w:rsidRPr="0094473B">
              <w:rPr>
                <w:rFonts w:cstheme="minorHAnsi"/>
              </w:rPr>
              <w:t xml:space="preserve">Plan de </w:t>
            </w:r>
            <w:r w:rsidR="008A5E8B" w:rsidRPr="0094473B">
              <w:rPr>
                <w:rFonts w:cstheme="minorHAnsi"/>
              </w:rPr>
              <w:t xml:space="preserve">formare </w:t>
            </w:r>
          </w:p>
          <w:p w14:paraId="2573BEA3" w14:textId="77777777" w:rsidR="00F34AF0" w:rsidRPr="002C4079" w:rsidRDefault="00F34AF0" w:rsidP="00F34AF0">
            <w:pPr>
              <w:pStyle w:val="ListParagraph"/>
              <w:spacing w:before="0"/>
              <w:ind w:left="0"/>
              <w:jc w:val="left"/>
              <w:rPr>
                <w:rFonts w:cstheme="minorHAnsi"/>
              </w:rPr>
            </w:pPr>
          </w:p>
          <w:p w14:paraId="2D599AC9" w14:textId="1C24BD6E" w:rsidR="004F1F33" w:rsidRPr="00190158" w:rsidRDefault="004F1F33" w:rsidP="00190158">
            <w:pPr>
              <w:pStyle w:val="ListParagraph"/>
              <w:numPr>
                <w:ilvl w:val="3"/>
                <w:numId w:val="25"/>
              </w:numPr>
              <w:spacing w:before="0"/>
              <w:ind w:left="337" w:hanging="337"/>
              <w:jc w:val="left"/>
              <w:rPr>
                <w:rFonts w:cstheme="minorHAnsi"/>
              </w:rPr>
            </w:pPr>
            <w:r w:rsidRPr="00190158">
              <w:rPr>
                <w:rFonts w:cstheme="minorHAnsi"/>
              </w:rPr>
              <w:t xml:space="preserve">Pentru solicitanții </w:t>
            </w:r>
            <w:r w:rsidR="008A5E8B" w:rsidRPr="00190158">
              <w:rPr>
                <w:rFonts w:cstheme="minorHAnsi"/>
              </w:rPr>
              <w:t xml:space="preserve">din zona </w:t>
            </w:r>
            <w:r w:rsidRPr="00190158">
              <w:rPr>
                <w:rFonts w:cstheme="minorHAnsi"/>
              </w:rPr>
              <w:t xml:space="preserve"> ITI Valea Jiului:</w:t>
            </w:r>
          </w:p>
          <w:p w14:paraId="6193CADD" w14:textId="4883E639" w:rsidR="004F1F33" w:rsidRPr="00190158" w:rsidRDefault="004F1F33" w:rsidP="00833A50">
            <w:pPr>
              <w:pStyle w:val="ListParagraph"/>
              <w:numPr>
                <w:ilvl w:val="0"/>
                <w:numId w:val="26"/>
              </w:numPr>
              <w:ind w:left="427" w:hanging="270"/>
              <w:rPr>
                <w:rFonts w:cstheme="minorHAnsi"/>
              </w:rPr>
            </w:pPr>
            <w:r w:rsidRPr="00190158">
              <w:rPr>
                <w:rFonts w:cstheme="minorHAnsi"/>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7536F337" w14:textId="2EECDFFB" w:rsidR="001C1784" w:rsidRPr="00190158" w:rsidRDefault="004F1F33" w:rsidP="00833A50">
            <w:pPr>
              <w:pStyle w:val="ListParagraph"/>
              <w:numPr>
                <w:ilvl w:val="0"/>
                <w:numId w:val="26"/>
              </w:numPr>
              <w:ind w:left="427" w:hanging="270"/>
              <w:rPr>
                <w:rFonts w:cstheme="minorHAnsi"/>
              </w:rPr>
            </w:pPr>
            <w:r w:rsidRPr="00190158">
              <w:rPr>
                <w:rFonts w:cstheme="minorHAnsi"/>
              </w:rPr>
              <w:t>Planul de măsuri din Strategia de dezvoltare economică, socială și de mediu a Văii Jiului aprobată, dacă este cazul.</w:t>
            </w:r>
          </w:p>
          <w:p w14:paraId="189B9E6C" w14:textId="47045609" w:rsidR="00E70089" w:rsidRPr="004C3478" w:rsidRDefault="00E70089" w:rsidP="00190158">
            <w:pPr>
              <w:pStyle w:val="ListParagraph"/>
              <w:numPr>
                <w:ilvl w:val="3"/>
                <w:numId w:val="25"/>
              </w:numPr>
              <w:spacing w:before="0"/>
              <w:ind w:left="337" w:hanging="337"/>
              <w:jc w:val="left"/>
              <w:rPr>
                <w:rFonts w:cstheme="minorHAnsi"/>
              </w:rPr>
            </w:pPr>
            <w:r w:rsidRPr="004C3478">
              <w:rPr>
                <w:rFonts w:cstheme="minorHAnsi"/>
              </w:rPr>
              <w:t>Consimțământ privind prelucrarea datelor cu caracter personal</w:t>
            </w:r>
          </w:p>
          <w:p w14:paraId="5697AB64" w14:textId="698DA891" w:rsidR="003466E2" w:rsidRPr="00F47572" w:rsidRDefault="00E70089" w:rsidP="00190158">
            <w:pPr>
              <w:pStyle w:val="ListParagraph"/>
              <w:spacing w:before="0"/>
              <w:ind w:left="-23"/>
              <w:rPr>
                <w:rFonts w:cstheme="minorHAnsi"/>
                <w:b w:val="0"/>
                <w:bCs w:val="0"/>
              </w:rPr>
            </w:pPr>
            <w:r w:rsidRPr="00F47572">
              <w:rPr>
                <w:rFonts w:cstheme="minorHAnsi"/>
                <w:b w:val="0"/>
                <w:bCs w:val="0"/>
              </w:rPr>
              <w:t>Această declarație (</w:t>
            </w:r>
            <w:r w:rsidR="00961380" w:rsidRPr="00F47572">
              <w:rPr>
                <w:rFonts w:cstheme="minorHAnsi"/>
                <w:b w:val="0"/>
                <w:bCs w:val="0"/>
              </w:rPr>
              <w:t xml:space="preserve">Anexa </w:t>
            </w:r>
            <w:r w:rsidR="00C57D34" w:rsidRPr="00F47572">
              <w:rPr>
                <w:rFonts w:cstheme="minorHAnsi"/>
                <w:b w:val="0"/>
                <w:bCs w:val="0"/>
              </w:rPr>
              <w:t xml:space="preserve">nr. </w:t>
            </w:r>
            <w:r w:rsidR="00DA1AF1" w:rsidRPr="00F47572">
              <w:rPr>
                <w:rFonts w:cstheme="minorHAnsi"/>
                <w:b w:val="0"/>
                <w:bCs w:val="0"/>
              </w:rPr>
              <w:t>6</w:t>
            </w:r>
            <w:r w:rsidRPr="00F47572">
              <w:rPr>
                <w:rFonts w:cstheme="minorHAnsi"/>
                <w:b w:val="0"/>
                <w:bCs w:val="0"/>
              </w:rPr>
              <w:t xml:space="preserve"> - Consimțământ privind prelucrarea datelor cu caracter personal) se completează de către reprezentanții legali ai solicitantului </w:t>
            </w:r>
            <w:r w:rsidR="008A5E8B" w:rsidRPr="00F47572">
              <w:rPr>
                <w:rFonts w:cstheme="minorHAnsi"/>
                <w:b w:val="0"/>
                <w:bCs w:val="0"/>
              </w:rPr>
              <w:t>.</w:t>
            </w:r>
          </w:p>
          <w:p w14:paraId="07F3BC18" w14:textId="77777777" w:rsidR="00A03C2C" w:rsidRPr="00190158" w:rsidRDefault="00A03C2C" w:rsidP="00190158">
            <w:pPr>
              <w:pStyle w:val="ListParagraph"/>
              <w:spacing w:before="0"/>
              <w:ind w:left="-23"/>
              <w:rPr>
                <w:rFonts w:cstheme="minorHAnsi"/>
                <w:b w:val="0"/>
                <w:bCs w:val="0"/>
              </w:rPr>
            </w:pPr>
          </w:p>
          <w:p w14:paraId="58CE7CB8" w14:textId="0E0723CE" w:rsidR="00AE41BA" w:rsidRPr="00C57D34" w:rsidRDefault="00AE41BA" w:rsidP="00190158">
            <w:pPr>
              <w:pStyle w:val="ListParagraph"/>
              <w:numPr>
                <w:ilvl w:val="3"/>
                <w:numId w:val="25"/>
              </w:numPr>
              <w:spacing w:before="0"/>
              <w:ind w:left="337" w:hanging="337"/>
              <w:jc w:val="left"/>
              <w:rPr>
                <w:rFonts w:cstheme="minorHAnsi"/>
                <w:b w:val="0"/>
                <w:bCs w:val="0"/>
              </w:rPr>
            </w:pPr>
            <w:r w:rsidRPr="004C3478">
              <w:rPr>
                <w:rFonts w:cstheme="minorHAnsi"/>
              </w:rPr>
              <w:t>Planul de comunicare</w:t>
            </w:r>
            <w:r w:rsidR="00C57D34">
              <w:rPr>
                <w:rFonts w:cstheme="minorHAnsi"/>
              </w:rPr>
              <w:t xml:space="preserve"> </w:t>
            </w:r>
            <w:r w:rsidR="00C57D34" w:rsidRPr="00C57D34">
              <w:rPr>
                <w:rFonts w:cstheme="minorHAnsi"/>
              </w:rPr>
              <w:t>(Anexa nr. 16 la ghid)</w:t>
            </w:r>
          </w:p>
          <w:p w14:paraId="41F9A454" w14:textId="77777777" w:rsidR="00C67873" w:rsidRPr="002C4079" w:rsidRDefault="00C67873" w:rsidP="00393FBE">
            <w:pPr>
              <w:spacing w:before="0"/>
              <w:ind w:left="0"/>
              <w:jc w:val="left"/>
              <w:rPr>
                <w:rFonts w:cstheme="minorHAnsi"/>
              </w:rPr>
            </w:pPr>
          </w:p>
          <w:p w14:paraId="0C6A417A" w14:textId="1CA2E231" w:rsidR="00393FBE" w:rsidRDefault="00C67873" w:rsidP="00A56836">
            <w:pPr>
              <w:pStyle w:val="ListParagraph"/>
              <w:numPr>
                <w:ilvl w:val="3"/>
                <w:numId w:val="25"/>
              </w:numPr>
              <w:spacing w:before="0"/>
              <w:ind w:left="337" w:hanging="337"/>
              <w:rPr>
                <w:rFonts w:cstheme="minorHAnsi"/>
              </w:rPr>
            </w:pPr>
            <w:r w:rsidRPr="0094473B">
              <w:rPr>
                <w:rFonts w:cstheme="minorHAnsi"/>
              </w:rPr>
              <w:t>Documente care să demonstreze experiența relevantă în domeniul activităților desfășurate în proiect</w:t>
            </w:r>
            <w:r w:rsidRPr="002C4079">
              <w:rPr>
                <w:rFonts w:cstheme="minorHAnsi"/>
              </w:rPr>
              <w:t xml:space="preserve"> de solicitant/parteneri</w:t>
            </w:r>
            <w:r w:rsidR="002D2445" w:rsidRPr="002C4079">
              <w:rPr>
                <w:rFonts w:cstheme="minorHAnsi"/>
              </w:rPr>
              <w:t>.</w:t>
            </w:r>
          </w:p>
          <w:p w14:paraId="3BF1E893" w14:textId="6C4EF6E6" w:rsidR="00A16F37" w:rsidRPr="0008254A" w:rsidRDefault="00A16F37" w:rsidP="00393FBE">
            <w:pPr>
              <w:spacing w:before="0"/>
              <w:ind w:left="0"/>
              <w:jc w:val="left"/>
              <w:rPr>
                <w:rFonts w:cstheme="minorHAnsi"/>
                <w:b w:val="0"/>
                <w:bCs w:val="0"/>
              </w:rPr>
            </w:pPr>
            <w:r w:rsidRPr="0008254A">
              <w:rPr>
                <w:rFonts w:cstheme="minorHAnsi"/>
                <w:b w:val="0"/>
                <w:bCs w:val="0"/>
              </w:rPr>
              <w:t>În cest sens se pot depune:</w:t>
            </w:r>
          </w:p>
          <w:p w14:paraId="6387CE5C" w14:textId="741444C3" w:rsidR="00A16F37" w:rsidRPr="0008254A" w:rsidRDefault="00A16F37" w:rsidP="00A16F37">
            <w:pPr>
              <w:spacing w:before="0"/>
              <w:ind w:left="0"/>
              <w:jc w:val="left"/>
              <w:rPr>
                <w:rFonts w:cstheme="minorHAnsi"/>
                <w:b w:val="0"/>
                <w:bCs w:val="0"/>
              </w:rPr>
            </w:pPr>
            <w:r w:rsidRPr="0008254A">
              <w:rPr>
                <w:rFonts w:cstheme="minorHAnsi"/>
                <w:b w:val="0"/>
                <w:bCs w:val="0"/>
              </w:rPr>
              <w:t>- Contracte de formare profesională: care să reflecte activități similare cu cele propuse   în proiect.</w:t>
            </w:r>
          </w:p>
          <w:p w14:paraId="6C0480C0" w14:textId="0330E68C" w:rsidR="00A16F37" w:rsidRPr="0008254A" w:rsidRDefault="00A16F37" w:rsidP="00A16F37">
            <w:pPr>
              <w:spacing w:before="0"/>
              <w:ind w:left="0"/>
              <w:jc w:val="left"/>
              <w:rPr>
                <w:rFonts w:cstheme="minorHAnsi"/>
                <w:b w:val="0"/>
                <w:bCs w:val="0"/>
              </w:rPr>
            </w:pPr>
            <w:r w:rsidRPr="0008254A">
              <w:rPr>
                <w:rFonts w:cstheme="minorHAnsi"/>
                <w:b w:val="0"/>
                <w:bCs w:val="0"/>
              </w:rPr>
              <w:t>- Rapoarte de activitate sau  finalizare a programului de formare: care evidențiază numărul de cursanți, rata de absolvire, certificarea, angajabilitatea etc.</w:t>
            </w:r>
          </w:p>
          <w:p w14:paraId="03CC4415" w14:textId="5A257EC2" w:rsidR="00A16F37" w:rsidRPr="0008254A" w:rsidRDefault="00A16F37" w:rsidP="00A16F37">
            <w:pPr>
              <w:spacing w:before="0"/>
              <w:ind w:left="0"/>
              <w:jc w:val="left"/>
              <w:rPr>
                <w:rFonts w:cstheme="minorHAnsi"/>
                <w:b w:val="0"/>
                <w:bCs w:val="0"/>
              </w:rPr>
            </w:pPr>
            <w:r w:rsidRPr="0008254A">
              <w:rPr>
                <w:rFonts w:cstheme="minorHAnsi"/>
                <w:b w:val="0"/>
                <w:bCs w:val="0"/>
              </w:rPr>
              <w:t>- Portofoliu de proiecte: listă cu programe de formare implementate, domenii acoperite, indicatori realizați, durata și locația desfășurării.</w:t>
            </w:r>
          </w:p>
          <w:p w14:paraId="4E5C96B2" w14:textId="757B66E4" w:rsidR="00A16F37" w:rsidRPr="0008254A" w:rsidRDefault="00A16F37" w:rsidP="00A16F37">
            <w:pPr>
              <w:spacing w:before="0"/>
              <w:ind w:left="0"/>
              <w:jc w:val="left"/>
              <w:rPr>
                <w:rFonts w:cstheme="minorHAnsi"/>
                <w:b w:val="0"/>
                <w:bCs w:val="0"/>
              </w:rPr>
            </w:pPr>
            <w:r w:rsidRPr="0008254A">
              <w:rPr>
                <w:rFonts w:cstheme="minorHAnsi"/>
                <w:b w:val="0"/>
                <w:bCs w:val="0"/>
              </w:rPr>
              <w:t>- Certificări și autorizări ANC: pentru ocupațiile vizate</w:t>
            </w:r>
            <w:r w:rsidR="005D1A0D" w:rsidRPr="0008254A">
              <w:rPr>
                <w:rFonts w:cstheme="minorHAnsi"/>
                <w:b w:val="0"/>
                <w:bCs w:val="0"/>
              </w:rPr>
              <w:t>.</w:t>
            </w:r>
          </w:p>
          <w:p w14:paraId="510E05ED" w14:textId="5B7F211A" w:rsidR="00A16F37" w:rsidRPr="0008254A" w:rsidRDefault="00A16F37" w:rsidP="00A16F37">
            <w:pPr>
              <w:spacing w:before="0"/>
              <w:ind w:left="0"/>
              <w:jc w:val="left"/>
              <w:rPr>
                <w:rFonts w:cstheme="minorHAnsi"/>
                <w:b w:val="0"/>
                <w:bCs w:val="0"/>
              </w:rPr>
            </w:pPr>
            <w:r w:rsidRPr="0008254A">
              <w:rPr>
                <w:rFonts w:cstheme="minorHAnsi"/>
                <w:b w:val="0"/>
                <w:bCs w:val="0"/>
              </w:rPr>
              <w:t>- Documente contabile: facturi, ordine de plată, extrase de cont care confirmă derularea activităților de formare.</w:t>
            </w:r>
          </w:p>
          <w:p w14:paraId="22063815" w14:textId="69276F8A" w:rsidR="00A16F37" w:rsidRPr="0008254A" w:rsidRDefault="00A16F37" w:rsidP="00A16F37">
            <w:pPr>
              <w:spacing w:before="0"/>
              <w:ind w:left="0"/>
              <w:jc w:val="left"/>
              <w:rPr>
                <w:rFonts w:cstheme="minorHAnsi"/>
                <w:b w:val="0"/>
                <w:bCs w:val="0"/>
              </w:rPr>
            </w:pPr>
            <w:r w:rsidRPr="0008254A">
              <w:rPr>
                <w:rFonts w:cstheme="minorHAnsi"/>
                <w:b w:val="0"/>
                <w:bCs w:val="0"/>
              </w:rPr>
              <w:t>- Recomandări: emise de beneficiari sau instituții contractante, care confirmă calitatea și rezultatele programelor desfășurate.</w:t>
            </w:r>
          </w:p>
          <w:p w14:paraId="5EB786A6" w14:textId="57A14B39" w:rsidR="00A16F37" w:rsidRPr="00190158" w:rsidRDefault="00A16F37" w:rsidP="00A16F37">
            <w:pPr>
              <w:spacing w:before="0"/>
              <w:ind w:left="0"/>
              <w:jc w:val="left"/>
              <w:rPr>
                <w:rFonts w:cstheme="minorHAnsi"/>
                <w:b w:val="0"/>
                <w:bCs w:val="0"/>
              </w:rPr>
            </w:pPr>
            <w:r w:rsidRPr="0008254A">
              <w:rPr>
                <w:rFonts w:cstheme="minorHAnsi"/>
                <w:b w:val="0"/>
                <w:bCs w:val="0"/>
              </w:rPr>
              <w:t>- Declarații pe proprie răspundere însoțite de dovezi suplimentare.</w:t>
            </w:r>
          </w:p>
          <w:p w14:paraId="6721CD37" w14:textId="77777777" w:rsidR="002C4D72" w:rsidRPr="00190158" w:rsidRDefault="002C4D72" w:rsidP="00A16F37">
            <w:pPr>
              <w:spacing w:before="0"/>
              <w:ind w:left="0"/>
              <w:jc w:val="left"/>
              <w:rPr>
                <w:rFonts w:cstheme="minorHAnsi"/>
              </w:rPr>
            </w:pPr>
          </w:p>
          <w:p w14:paraId="11147913" w14:textId="4700AB16" w:rsidR="00C57D34" w:rsidRPr="00C57D34" w:rsidRDefault="00A16F37" w:rsidP="00C57D34">
            <w:pPr>
              <w:pStyle w:val="ListParagraph"/>
              <w:numPr>
                <w:ilvl w:val="3"/>
                <w:numId w:val="25"/>
              </w:numPr>
              <w:spacing w:before="0"/>
              <w:ind w:left="337" w:hanging="337"/>
              <w:jc w:val="left"/>
              <w:rPr>
                <w:rFonts w:cstheme="minorHAnsi"/>
                <w:b w:val="0"/>
                <w:bCs w:val="0"/>
              </w:rPr>
            </w:pPr>
            <w:r w:rsidRPr="004C3478">
              <w:rPr>
                <w:rFonts w:cstheme="minorHAnsi"/>
              </w:rPr>
              <w:t>Metodologie de identificare și selecție a grupului țintă</w:t>
            </w:r>
            <w:r w:rsidR="005D1A0D">
              <w:rPr>
                <w:rFonts w:cstheme="minorHAnsi"/>
              </w:rPr>
              <w:t xml:space="preserve"> </w:t>
            </w:r>
            <w:r w:rsidR="005D1A0D" w:rsidRPr="00C57D34">
              <w:rPr>
                <w:rFonts w:cstheme="minorHAnsi"/>
              </w:rPr>
              <w:t>(dacă este cazul)</w:t>
            </w:r>
          </w:p>
          <w:p w14:paraId="58034F20" w14:textId="3EBA623F" w:rsidR="002C4D72" w:rsidRPr="00F47572" w:rsidRDefault="00C57D34" w:rsidP="00190158">
            <w:pPr>
              <w:pStyle w:val="ListParagraph"/>
              <w:numPr>
                <w:ilvl w:val="3"/>
                <w:numId w:val="25"/>
              </w:numPr>
              <w:spacing w:before="0"/>
              <w:ind w:left="337" w:hanging="337"/>
              <w:jc w:val="left"/>
              <w:rPr>
                <w:rFonts w:cstheme="minorHAnsi"/>
                <w:b w:val="0"/>
                <w:bCs w:val="0"/>
              </w:rPr>
            </w:pPr>
            <w:r w:rsidRPr="00C57D34">
              <w:rPr>
                <w:rFonts w:cstheme="minorHAnsi"/>
              </w:rPr>
              <w:t xml:space="preserve">Analiza de nevoi </w:t>
            </w:r>
            <w:r w:rsidRPr="00F47572">
              <w:rPr>
                <w:rFonts w:cstheme="minorHAnsi"/>
                <w:b w:val="0"/>
                <w:bCs w:val="0"/>
              </w:rPr>
              <w:t>(bazată pe statistici și studii, care arată că formarea răspunde nevoilor pieței muncii și ale persoanei)</w:t>
            </w:r>
            <w:r w:rsidRPr="00F47572">
              <w:rPr>
                <w:b w:val="0"/>
                <w:bCs w:val="0"/>
              </w:rPr>
              <w:t xml:space="preserve"> </w:t>
            </w:r>
            <w:r w:rsidRPr="00F47572">
              <w:rPr>
                <w:rFonts w:cstheme="minorHAnsi"/>
                <w:b w:val="0"/>
                <w:bCs w:val="0"/>
              </w:rPr>
              <w:t>(dacă este cazul)</w:t>
            </w:r>
          </w:p>
          <w:p w14:paraId="4C738F30" w14:textId="4FCF8C54" w:rsidR="00A16F37" w:rsidRPr="003F2E74" w:rsidRDefault="00A16F37" w:rsidP="00190158">
            <w:pPr>
              <w:pStyle w:val="ListParagraph"/>
              <w:numPr>
                <w:ilvl w:val="3"/>
                <w:numId w:val="25"/>
              </w:numPr>
              <w:spacing w:before="0"/>
              <w:ind w:left="337" w:hanging="337"/>
              <w:jc w:val="left"/>
              <w:rPr>
                <w:rFonts w:cstheme="minorHAnsi"/>
              </w:rPr>
            </w:pPr>
            <w:r w:rsidRPr="004C3478">
              <w:rPr>
                <w:rFonts w:cstheme="minorHAnsi"/>
              </w:rPr>
              <w:t xml:space="preserve">Metodologie de monitorizare a proiectului </w:t>
            </w:r>
          </w:p>
          <w:p w14:paraId="565B32E5" w14:textId="3E03BE4F" w:rsidR="003F2E74" w:rsidRPr="00190158" w:rsidRDefault="003F2E74" w:rsidP="00190158">
            <w:pPr>
              <w:pStyle w:val="ListParagraph"/>
              <w:numPr>
                <w:ilvl w:val="3"/>
                <w:numId w:val="25"/>
              </w:numPr>
              <w:spacing w:before="0"/>
              <w:ind w:left="337" w:hanging="337"/>
              <w:jc w:val="left"/>
              <w:rPr>
                <w:rFonts w:cstheme="minorHAnsi"/>
              </w:rPr>
            </w:pPr>
            <w:r w:rsidRPr="00FA5B45">
              <w:rPr>
                <w:rFonts w:eastAsia="Times New Roman"/>
              </w:rPr>
              <w:t xml:space="preserve">Lista de verificare din Ghidul de aplicare a Cartei drepturilor fundamentale a Uniunii Europene în implementarea fondurilor europene nerambursabile </w:t>
            </w:r>
            <w:hyperlink r:id="rId14" w:history="1">
              <w:r w:rsidRPr="00FA5B45">
                <w:rPr>
                  <w:rStyle w:val="Hyperlink"/>
                  <w:rFonts w:cs="Times New Roman"/>
                </w:rPr>
                <w:t>aici</w:t>
              </w:r>
            </w:hyperlink>
            <w:r>
              <w:rPr>
                <w:rFonts w:cs="Times New Roman"/>
              </w:rPr>
              <w:t xml:space="preserve">. </w:t>
            </w:r>
            <w:r w:rsidRPr="00FA5B45">
              <w:rPr>
                <w:rFonts w:eastAsia="Times New Roman"/>
              </w:rPr>
              <w:t xml:space="preserve"> </w:t>
            </w:r>
          </w:p>
          <w:p w14:paraId="436F6DA0" w14:textId="77777777" w:rsidR="002C4D72" w:rsidRPr="00190158" w:rsidRDefault="002C4D72" w:rsidP="0094473B">
            <w:pPr>
              <w:spacing w:before="0"/>
              <w:ind w:left="141"/>
              <w:jc w:val="left"/>
              <w:rPr>
                <w:rFonts w:cstheme="minorHAnsi"/>
              </w:rPr>
            </w:pPr>
          </w:p>
          <w:p w14:paraId="2E97798D" w14:textId="3980DA5F" w:rsidR="003466E2" w:rsidRPr="004C3478" w:rsidRDefault="003466E2" w:rsidP="00190158">
            <w:pPr>
              <w:pStyle w:val="ListParagraph"/>
              <w:numPr>
                <w:ilvl w:val="3"/>
                <w:numId w:val="25"/>
              </w:numPr>
              <w:spacing w:before="0"/>
              <w:ind w:left="337" w:hanging="337"/>
              <w:jc w:val="left"/>
              <w:rPr>
                <w:rFonts w:cstheme="minorHAnsi"/>
              </w:rPr>
            </w:pPr>
            <w:r w:rsidRPr="004C3478">
              <w:rPr>
                <w:rFonts w:cstheme="minorHAnsi"/>
              </w:rPr>
              <w:t>Alte documente explicative necesare pentru susținerea anumitor elemente din proiect, dacă este cazul</w:t>
            </w:r>
            <w:r w:rsidR="002D2445" w:rsidRPr="004C3478">
              <w:rPr>
                <w:rFonts w:cstheme="minorHAnsi"/>
              </w:rPr>
              <w:t>.</w:t>
            </w:r>
          </w:p>
        </w:tc>
      </w:tr>
    </w:tbl>
    <w:p w14:paraId="000002F0" w14:textId="77777777" w:rsidR="00590E78" w:rsidRPr="00E7587F" w:rsidRDefault="00B1102C" w:rsidP="003B1441">
      <w:pPr>
        <w:pStyle w:val="Heading2"/>
        <w:numPr>
          <w:ilvl w:val="0"/>
          <w:numId w:val="0"/>
        </w:numPr>
      </w:pPr>
      <w:bookmarkStart w:id="108" w:name="_heading=h.xvir7l" w:colFirst="0" w:colLast="0"/>
      <w:bookmarkStart w:id="109" w:name="_Toc214283221"/>
      <w:bookmarkEnd w:id="108"/>
      <w:r w:rsidRPr="00E7587F">
        <w:lastRenderedPageBreak/>
        <w:t>7.5 Aspecte administrative privind depunerea cererii de finanțare</w:t>
      </w:r>
      <w:bookmarkEnd w:id="109"/>
      <w:r w:rsidRPr="00E7587F">
        <w:t xml:space="preserve"> </w:t>
      </w:r>
    </w:p>
    <w:p w14:paraId="000002F1" w14:textId="77777777" w:rsidR="00590E78" w:rsidRPr="00E7587F" w:rsidRDefault="00B1102C" w:rsidP="00C3694B">
      <w:pPr>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hyperlink r:id="rId15">
        <w:r w:rsidRPr="00E7587F">
          <w:t xml:space="preserve"> </w:t>
        </w:r>
      </w:hyperlink>
      <w:hyperlink r:id="rId16">
        <w:r w:rsidRPr="00E7587F">
          <w:rPr>
            <w:color w:val="1155CC"/>
            <w:u w:val="single"/>
          </w:rPr>
          <w:t>https://mfe.gov.ro/my-smis/</w:t>
        </w:r>
      </w:hyperlink>
    </w:p>
    <w:p w14:paraId="14F11C8C" w14:textId="1CCDD579" w:rsidR="00053E3F" w:rsidRPr="00E7587F" w:rsidRDefault="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 xml:space="preserve">Anexa </w:t>
      </w:r>
      <w:r w:rsidR="001633BC">
        <w:rPr>
          <w:rFonts w:cstheme="minorHAnsi"/>
          <w:b/>
          <w:bCs/>
          <w:color w:val="0070C0"/>
        </w:rPr>
        <w:t>2</w:t>
      </w:r>
      <w:r w:rsidRPr="00E7587F">
        <w:rPr>
          <w:rFonts w:cstheme="minorHAnsi"/>
          <w:b/>
          <w:bCs/>
          <w:color w:val="0070C0"/>
        </w:rPr>
        <w:t xml:space="preserve">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rsidP="00833A50">
      <w:pPr>
        <w:pStyle w:val="ListParagraph"/>
        <w:numPr>
          <w:ilvl w:val="0"/>
          <w:numId w:val="9"/>
        </w:numPr>
        <w:spacing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rsidP="00833A50">
      <w:pPr>
        <w:pStyle w:val="ListParagraph"/>
        <w:numPr>
          <w:ilvl w:val="0"/>
          <w:numId w:val="9"/>
        </w:numPr>
        <w:spacing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rsidP="00833A50">
      <w:pPr>
        <w:pStyle w:val="ListParagraph"/>
        <w:numPr>
          <w:ilvl w:val="0"/>
          <w:numId w:val="9"/>
        </w:numPr>
        <w:spacing w:line="259" w:lineRule="auto"/>
        <w:rPr>
          <w:rFonts w:cstheme="minorHAnsi"/>
          <w:iCs/>
        </w:rPr>
      </w:pPr>
      <w:r w:rsidRPr="00E7587F">
        <w:rPr>
          <w:rFonts w:cstheme="minorHAnsi"/>
        </w:rPr>
        <w:t>Alte aspecte administrative trebuie să fie conforme cu prevederile din Ghidul solicitantului</w:t>
      </w:r>
    </w:p>
    <w:p w14:paraId="000002FA" w14:textId="4BFB8FD2" w:rsidR="00590E78" w:rsidRPr="00E7587F" w:rsidRDefault="00B1102C" w:rsidP="00C3694B">
      <w:pPr>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10" w:name="_Toc214283222"/>
      <w:r w:rsidRPr="00E7587F">
        <w:t>7.6 Anexele și documente obligatorii la momentul contractării</w:t>
      </w:r>
      <w:bookmarkEnd w:id="110"/>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560DA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57564C09" w:rsidR="00053E3F" w:rsidRPr="00E7587F" w:rsidRDefault="00116341" w:rsidP="00560DA1">
            <w:pPr>
              <w:rPr>
                <w:rFonts w:cstheme="minorHAnsi"/>
              </w:rPr>
            </w:pPr>
            <w:r w:rsidRPr="00116341">
              <w:rPr>
                <w:rFonts w:cstheme="minorHAnsi"/>
              </w:rPr>
              <w:lastRenderedPageBreak/>
              <w:t>Documente solicitate la  momentul contractării</w:t>
            </w:r>
          </w:p>
        </w:tc>
      </w:tr>
      <w:tr w:rsidR="00053E3F" w:rsidRPr="00E7587F" w14:paraId="49D0BCF4" w14:textId="77777777" w:rsidTr="00560DA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A68B31" w14:textId="59AE76AE" w:rsidR="00053E3F" w:rsidRPr="009D6E0D" w:rsidRDefault="00425094" w:rsidP="00425094">
            <w:pPr>
              <w:pStyle w:val="ListParagraph"/>
              <w:numPr>
                <w:ilvl w:val="6"/>
                <w:numId w:val="2"/>
              </w:numPr>
              <w:ind w:left="330"/>
              <w:rPr>
                <w:rFonts w:cstheme="minorHAnsi"/>
                <w:b w:val="0"/>
                <w:bCs w:val="0"/>
                <w:iCs/>
              </w:rPr>
            </w:pPr>
            <w:r w:rsidRPr="00425094">
              <w:rPr>
                <w:rFonts w:cstheme="minorHAnsi"/>
                <w:iCs/>
              </w:rPr>
              <w:t xml:space="preserve">Declarațiile pe proprie răspundere actualizate, </w:t>
            </w:r>
            <w:r w:rsidRPr="00425094">
              <w:rPr>
                <w:rFonts w:cstheme="minorHAnsi"/>
                <w:b w:val="0"/>
                <w:bCs w:val="0"/>
                <w:iCs/>
              </w:rPr>
              <w:t>dacă au suferit modificări față de momentul depunerii cererii de finanțare</w:t>
            </w:r>
          </w:p>
          <w:p w14:paraId="455190BA" w14:textId="77777777" w:rsidR="009D6E0D" w:rsidRPr="00190158" w:rsidRDefault="009D6E0D" w:rsidP="009D6E0D">
            <w:pPr>
              <w:pStyle w:val="ListParagraph"/>
              <w:ind w:left="330"/>
              <w:rPr>
                <w:rFonts w:cstheme="minorHAnsi"/>
                <w:b w:val="0"/>
                <w:bCs w:val="0"/>
                <w:iCs/>
                <w:sz w:val="16"/>
                <w:szCs w:val="16"/>
              </w:rPr>
            </w:pPr>
          </w:p>
          <w:p w14:paraId="0ED3F290" w14:textId="491D31EE" w:rsidR="008A5E8B" w:rsidRPr="008A5E8B" w:rsidRDefault="004223E5" w:rsidP="00E3100B">
            <w:pPr>
              <w:pStyle w:val="ListParagraph"/>
              <w:numPr>
                <w:ilvl w:val="6"/>
                <w:numId w:val="2"/>
              </w:numPr>
              <w:spacing w:before="0"/>
              <w:ind w:left="67"/>
              <w:rPr>
                <w:rFonts w:cstheme="minorHAnsi"/>
                <w:iCs/>
              </w:rPr>
            </w:pPr>
            <w:r>
              <w:rPr>
                <w:rFonts w:cstheme="minorHAnsi"/>
                <w:iCs/>
              </w:rPr>
              <w:t xml:space="preserve">2. </w:t>
            </w:r>
            <w:r w:rsidR="00425094" w:rsidRPr="008A5E8B">
              <w:rPr>
                <w:rFonts w:cstheme="minorHAnsi"/>
                <w:iCs/>
              </w:rPr>
              <w:t xml:space="preserve">Documente privind dreptul </w:t>
            </w:r>
            <w:r w:rsidR="008A5E8B">
              <w:rPr>
                <w:rFonts w:cstheme="minorHAnsi"/>
                <w:iCs/>
              </w:rPr>
              <w:t>real asupra locației în care se desfășoară activitatea de formare profesională.</w:t>
            </w:r>
          </w:p>
          <w:p w14:paraId="7E13E63D" w14:textId="24C6EEB8" w:rsidR="00E42F60" w:rsidRPr="008A5E8B" w:rsidRDefault="00E42F60" w:rsidP="00E3100B">
            <w:pPr>
              <w:pStyle w:val="ListParagraph"/>
              <w:numPr>
                <w:ilvl w:val="6"/>
                <w:numId w:val="2"/>
              </w:numPr>
              <w:spacing w:before="0"/>
              <w:ind w:left="67"/>
              <w:rPr>
                <w:rFonts w:cstheme="minorHAnsi"/>
                <w:iCs/>
              </w:rPr>
            </w:pPr>
            <w:r w:rsidRPr="008A5E8B">
              <w:rPr>
                <w:rFonts w:cstheme="minorHAnsi"/>
                <w:b w:val="0"/>
                <w:bCs w:val="0"/>
                <w:iCs/>
              </w:rPr>
              <w:t xml:space="preserve">Documentele trebuie să fie acoperitoare pentru datele menționate în cadrul </w:t>
            </w:r>
            <w:r w:rsidR="008A5E8B">
              <w:rPr>
                <w:rFonts w:cstheme="minorHAnsi"/>
                <w:b w:val="0"/>
                <w:bCs w:val="0"/>
                <w:iCs/>
              </w:rPr>
              <w:t>Cererii de finanțare cu privire la localizarea desfășurării proiectului.</w:t>
            </w:r>
          </w:p>
          <w:p w14:paraId="05F973F2" w14:textId="293707AB" w:rsidR="00E42F60" w:rsidRPr="009D6E0D" w:rsidRDefault="00E42F60" w:rsidP="009D6E0D">
            <w:pPr>
              <w:ind w:left="67"/>
              <w:rPr>
                <w:rFonts w:cstheme="minorHAnsi"/>
                <w:b w:val="0"/>
                <w:bCs w:val="0"/>
                <w:iCs/>
              </w:rPr>
            </w:pPr>
            <w:r w:rsidRPr="009D6E0D">
              <w:rPr>
                <w:rFonts w:cstheme="minorHAnsi"/>
                <w:b w:val="0"/>
                <w:bCs w:val="0"/>
                <w:iCs/>
              </w:rPr>
              <w:t xml:space="preserve">Dreptul asupra imobilului/imobilelor, vizate de investiţia ce face obiectul cererii de finanţare trebuie dovedit în etapa de contractare şi trebuie menţinut pe o perioadă de </w:t>
            </w:r>
            <w:r w:rsidR="008A5E8B">
              <w:rPr>
                <w:rFonts w:cstheme="minorHAnsi"/>
                <w:b w:val="0"/>
                <w:bCs w:val="0"/>
                <w:iCs/>
              </w:rPr>
              <w:t>implementare a proiectului ( una sau mai multe locații), după caz.</w:t>
            </w:r>
          </w:p>
          <w:p w14:paraId="104ACE2B" w14:textId="2DE2DB6A" w:rsidR="006663C3" w:rsidRPr="0094473B" w:rsidRDefault="004C3478" w:rsidP="0094473B">
            <w:pPr>
              <w:pStyle w:val="ListParagraph"/>
              <w:ind w:left="29"/>
              <w:rPr>
                <w:b w:val="0"/>
                <w:bCs w:val="0"/>
                <w:iCs/>
              </w:rPr>
            </w:pPr>
            <w:r>
              <w:rPr>
                <w:rFonts w:cstheme="minorHAnsi"/>
                <w:b w:val="0"/>
                <w:bCs w:val="0"/>
                <w:iCs/>
              </w:rPr>
              <w:t>3.</w:t>
            </w:r>
            <w:r w:rsidR="006663C3" w:rsidRPr="004223E5">
              <w:rPr>
                <w:iCs/>
              </w:rPr>
              <w:t>Hotărâre organe statutare</w:t>
            </w:r>
            <w:r w:rsidR="008A5E8B" w:rsidRPr="004223E5">
              <w:rPr>
                <w:iCs/>
              </w:rPr>
              <w:t xml:space="preserve"> </w:t>
            </w:r>
            <w:r w:rsidR="0022404F" w:rsidRPr="004223E5">
              <w:rPr>
                <w:iCs/>
              </w:rPr>
              <w:t>(ex. Decizie, H AGA/ CA, etc.)</w:t>
            </w:r>
            <w:r w:rsidR="006663C3" w:rsidRPr="004223E5">
              <w:rPr>
                <w:iCs/>
              </w:rPr>
              <w:t xml:space="preserve"> privind aprobarea cofinanțării proiectului </w:t>
            </w:r>
            <w:r w:rsidR="006663C3" w:rsidRPr="0094473B">
              <w:rPr>
                <w:b w:val="0"/>
                <w:bCs w:val="0"/>
                <w:iCs/>
              </w:rPr>
              <w:t xml:space="preserve">(cheltuieli eligibile şi neeligibile și eventuale cheltuieli neprevăzute, inclusiv TVA acolo unde este cazul, precum și cheltuielile </w:t>
            </w:r>
            <w:r w:rsidR="00AB501A" w:rsidRPr="0094473B">
              <w:rPr>
                <w:b w:val="0"/>
                <w:bCs w:val="0"/>
                <w:iCs/>
              </w:rPr>
              <w:t>pentru perioada de</w:t>
            </w:r>
            <w:r w:rsidR="006663C3" w:rsidRPr="0094473B">
              <w:rPr>
                <w:b w:val="0"/>
                <w:bCs w:val="0"/>
                <w:iCs/>
              </w:rPr>
              <w:t xml:space="preserve"> durabilitate a investiției)</w:t>
            </w:r>
            <w:r w:rsidR="00C57D34">
              <w:rPr>
                <w:b w:val="0"/>
                <w:bCs w:val="0"/>
                <w:iCs/>
              </w:rPr>
              <w:t xml:space="preserve"> </w:t>
            </w:r>
          </w:p>
          <w:p w14:paraId="3FF7B7E1" w14:textId="6325010E" w:rsidR="004223E5" w:rsidRPr="00C57D34" w:rsidRDefault="004C3478" w:rsidP="0094473B">
            <w:pPr>
              <w:ind w:left="0"/>
              <w:rPr>
                <w:b w:val="0"/>
                <w:bCs w:val="0"/>
                <w:iCs/>
              </w:rPr>
            </w:pPr>
            <w:r>
              <w:rPr>
                <w:iCs/>
              </w:rPr>
              <w:t>4.</w:t>
            </w:r>
            <w:r w:rsidR="004223E5" w:rsidRPr="004C3478">
              <w:rPr>
                <w:iCs/>
              </w:rPr>
              <w:t>Documente doveditoare privind autorizarea solicitantului ca furnizor de formare</w:t>
            </w:r>
            <w:r>
              <w:rPr>
                <w:iCs/>
              </w:rPr>
              <w:t xml:space="preserve"> </w:t>
            </w:r>
            <w:r w:rsidRPr="00C57D34">
              <w:rPr>
                <w:iCs/>
              </w:rPr>
              <w:t>(</w:t>
            </w:r>
            <w:r>
              <w:rPr>
                <w:b w:val="0"/>
                <w:bCs w:val="0"/>
                <w:iCs/>
              </w:rPr>
              <w:t>în cazul în care nu sunt anexate la cererea de finanțare</w:t>
            </w:r>
            <w:r w:rsidRPr="00C57D34">
              <w:rPr>
                <w:iCs/>
              </w:rPr>
              <w:t>)</w:t>
            </w:r>
          </w:p>
          <w:p w14:paraId="6804B183" w14:textId="77777777" w:rsidR="004223E5" w:rsidRPr="00190158" w:rsidRDefault="004223E5" w:rsidP="0094473B">
            <w:pPr>
              <w:spacing w:before="0"/>
              <w:ind w:left="22"/>
              <w:rPr>
                <w:iCs/>
                <w:sz w:val="16"/>
                <w:szCs w:val="16"/>
              </w:rPr>
            </w:pPr>
          </w:p>
          <w:p w14:paraId="498885B0" w14:textId="780A9EFD" w:rsidR="00053E3F" w:rsidRPr="00190158" w:rsidRDefault="004C3478" w:rsidP="0094473B">
            <w:pPr>
              <w:spacing w:before="0"/>
              <w:ind w:left="0"/>
              <w:rPr>
                <w:rFonts w:cstheme="minorHAnsi"/>
                <w:b w:val="0"/>
                <w:bCs w:val="0"/>
                <w:iCs/>
              </w:rPr>
            </w:pPr>
            <w:r w:rsidRPr="00AF3FFB">
              <w:rPr>
                <w:rFonts w:cstheme="minorHAnsi"/>
                <w:iCs/>
                <w:lang w:val="it-IT"/>
              </w:rPr>
              <w:t xml:space="preserve">5. </w:t>
            </w:r>
            <w:r w:rsidR="00053E3F" w:rsidRPr="004223E5">
              <w:rPr>
                <w:rFonts w:cstheme="minorHAnsi"/>
                <w:iCs/>
              </w:rPr>
              <w:t>Planul de monitorizare al proiectului</w:t>
            </w:r>
            <w:r w:rsidR="00C57D34">
              <w:rPr>
                <w:rFonts w:cstheme="minorHAnsi"/>
                <w:iCs/>
              </w:rPr>
              <w:t xml:space="preserve"> </w:t>
            </w:r>
            <w:r w:rsidR="00C57D34" w:rsidRPr="00C57D34">
              <w:rPr>
                <w:rFonts w:cstheme="minorHAnsi"/>
                <w:iCs/>
              </w:rPr>
              <w:t>(Anexa nr. 8 la ghid)</w:t>
            </w:r>
          </w:p>
          <w:p w14:paraId="157D8F6D" w14:textId="77777777" w:rsidR="00053E3F" w:rsidRPr="00190158" w:rsidRDefault="00053E3F" w:rsidP="00DB7D1B">
            <w:pPr>
              <w:pStyle w:val="ListParagraph"/>
              <w:spacing w:before="0"/>
              <w:ind w:left="342"/>
              <w:rPr>
                <w:rFonts w:cstheme="minorHAnsi"/>
                <w:iCs/>
                <w:sz w:val="16"/>
                <w:szCs w:val="16"/>
              </w:rPr>
            </w:pPr>
          </w:p>
          <w:p w14:paraId="49AD8541" w14:textId="3CB39EF9" w:rsidR="00DB7D1B" w:rsidRPr="00190158" w:rsidRDefault="004C3478" w:rsidP="00833A50">
            <w:pPr>
              <w:pStyle w:val="ListParagraph"/>
              <w:numPr>
                <w:ilvl w:val="0"/>
                <w:numId w:val="41"/>
              </w:numPr>
              <w:spacing w:before="0"/>
              <w:ind w:left="22"/>
              <w:rPr>
                <w:rFonts w:cstheme="minorHAnsi"/>
                <w:b w:val="0"/>
                <w:bCs w:val="0"/>
                <w:iCs/>
              </w:rPr>
            </w:pPr>
            <w:r>
              <w:rPr>
                <w:rFonts w:cstheme="minorHAnsi"/>
                <w:iCs/>
              </w:rPr>
              <w:t>6.</w:t>
            </w:r>
            <w:r w:rsidR="00053E3F" w:rsidRPr="0012152F">
              <w:rPr>
                <w:rFonts w:cstheme="minorHAnsi"/>
                <w:iCs/>
              </w:rPr>
              <w:t xml:space="preserve">Graficul de rambursare/plăți </w:t>
            </w:r>
            <w:r w:rsidR="00D23624" w:rsidRPr="00D23624">
              <w:rPr>
                <w:rFonts w:cstheme="minorHAnsi"/>
                <w:iCs/>
              </w:rPr>
              <w:t>(Anexa nr. 17 la ghid)</w:t>
            </w:r>
          </w:p>
          <w:p w14:paraId="7596987D" w14:textId="77777777" w:rsidR="00424C8D" w:rsidRPr="00190158" w:rsidRDefault="00424C8D" w:rsidP="0022404F">
            <w:pPr>
              <w:ind w:left="0"/>
              <w:rPr>
                <w:rFonts w:cstheme="minorHAnsi"/>
                <w:iCs/>
                <w:sz w:val="16"/>
                <w:szCs w:val="16"/>
              </w:rPr>
            </w:pPr>
          </w:p>
          <w:p w14:paraId="588CD60F" w14:textId="472BDD1D" w:rsidR="00053E3F" w:rsidRPr="004C3478" w:rsidRDefault="004C3478" w:rsidP="0094473B">
            <w:pPr>
              <w:spacing w:before="0"/>
              <w:ind w:left="0"/>
              <w:rPr>
                <w:rFonts w:cstheme="minorHAnsi"/>
                <w:iCs/>
              </w:rPr>
            </w:pPr>
            <w:r>
              <w:rPr>
                <w:rFonts w:cstheme="minorHAnsi"/>
                <w:iCs/>
              </w:rPr>
              <w:t>7.</w:t>
            </w:r>
            <w:r w:rsidR="00053E3F" w:rsidRPr="004C3478">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DB7D1B">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190158" w:rsidRDefault="00DB7D1B" w:rsidP="00DB7D1B">
            <w:pPr>
              <w:spacing w:before="0"/>
              <w:ind w:left="0"/>
              <w:rPr>
                <w:rFonts w:cstheme="minorHAnsi"/>
                <w:b w:val="0"/>
                <w:bCs w:val="0"/>
                <w:iCs/>
                <w:sz w:val="16"/>
                <w:szCs w:val="16"/>
              </w:rPr>
            </w:pPr>
          </w:p>
          <w:p w14:paraId="1DC59B0B" w14:textId="6E32AD50" w:rsidR="00053E3F" w:rsidRPr="004C3478" w:rsidRDefault="004C3478" w:rsidP="0094473B">
            <w:pPr>
              <w:spacing w:before="0"/>
              <w:ind w:left="0"/>
              <w:rPr>
                <w:rFonts w:cstheme="minorHAnsi"/>
                <w:iCs/>
              </w:rPr>
            </w:pPr>
            <w:r>
              <w:rPr>
                <w:rFonts w:cstheme="minorHAnsi"/>
                <w:iCs/>
              </w:rPr>
              <w:t>8.</w:t>
            </w:r>
            <w:r w:rsidR="00053E3F" w:rsidRPr="004C3478">
              <w:rPr>
                <w:rFonts w:cstheme="minorHAnsi"/>
                <w:iCs/>
              </w:rPr>
              <w:t>Certificatul de cazier fiscal al solicitantului</w:t>
            </w:r>
          </w:p>
          <w:p w14:paraId="40D9C552" w14:textId="77777777" w:rsidR="00053E3F" w:rsidRPr="00E7587F" w:rsidRDefault="00053E3F" w:rsidP="00DB7D1B">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190158" w:rsidRDefault="00053E3F" w:rsidP="00053E3F">
            <w:pPr>
              <w:rPr>
                <w:rFonts w:cstheme="minorHAnsi"/>
                <w:sz w:val="16"/>
                <w:szCs w:val="16"/>
                <w:lang w:eastAsia="ro-RO"/>
              </w:rPr>
            </w:pPr>
          </w:p>
          <w:p w14:paraId="594768C8" w14:textId="1F4646DB" w:rsidR="00053E3F" w:rsidRPr="00D23624" w:rsidRDefault="00053E3F" w:rsidP="00190158">
            <w:pPr>
              <w:pStyle w:val="ListParagraph"/>
              <w:numPr>
                <w:ilvl w:val="0"/>
                <w:numId w:val="38"/>
              </w:numPr>
              <w:spacing w:before="0"/>
              <w:rPr>
                <w:rFonts w:cstheme="minorHAnsi"/>
                <w:iCs/>
              </w:rPr>
            </w:pPr>
            <w:r w:rsidRPr="00D23624">
              <w:rPr>
                <w:rFonts w:cstheme="minorHAnsi"/>
                <w:iCs/>
              </w:rPr>
              <w:t xml:space="preserve">Certificat de cazier judiciar al reprezentantului legal al solicitantului, dup caz, conform Legii nr. 290/2004 privind cazierul judiciar, republicată, cu </w:t>
            </w:r>
            <w:r w:rsidR="00DB7D1B" w:rsidRPr="00D23624">
              <w:rPr>
                <w:rFonts w:cstheme="minorHAnsi"/>
                <w:iCs/>
              </w:rPr>
              <w:t>modificările</w:t>
            </w:r>
            <w:r w:rsidRPr="00D23624">
              <w:rPr>
                <w:rFonts w:cstheme="minorHAnsi"/>
                <w:iCs/>
              </w:rPr>
              <w:t xml:space="preserve"> şi </w:t>
            </w:r>
            <w:r w:rsidR="00DB7D1B" w:rsidRPr="00D23624">
              <w:rPr>
                <w:rFonts w:cstheme="minorHAnsi"/>
                <w:iCs/>
              </w:rPr>
              <w:t>completările</w:t>
            </w:r>
            <w:r w:rsidRPr="00D23624">
              <w:rPr>
                <w:rFonts w:cstheme="minorHAnsi"/>
                <w:iCs/>
              </w:rPr>
              <w:t xml:space="preserve"> ulterioare </w:t>
            </w:r>
          </w:p>
          <w:p w14:paraId="1D3798FF" w14:textId="77777777" w:rsidR="00424C8D" w:rsidRPr="00190158" w:rsidRDefault="00424C8D" w:rsidP="00424C8D">
            <w:pPr>
              <w:pStyle w:val="ListParagraph"/>
              <w:spacing w:before="0"/>
              <w:ind w:left="330"/>
              <w:rPr>
                <w:rFonts w:cstheme="minorHAnsi"/>
                <w:iCs/>
                <w:sz w:val="16"/>
                <w:szCs w:val="16"/>
              </w:rPr>
            </w:pPr>
          </w:p>
          <w:p w14:paraId="2ADF6CD2" w14:textId="5137F67B" w:rsidR="0071358F" w:rsidRPr="00C57D34" w:rsidRDefault="004C3478" w:rsidP="0094473B">
            <w:pPr>
              <w:ind w:left="0"/>
              <w:rPr>
                <w:rFonts w:cstheme="minorHAnsi"/>
                <w:b w:val="0"/>
                <w:bCs w:val="0"/>
                <w:lang w:eastAsia="ro-RO"/>
              </w:rPr>
            </w:pPr>
            <w:r>
              <w:rPr>
                <w:rFonts w:cstheme="minorHAnsi"/>
                <w:lang w:eastAsia="ro-RO"/>
              </w:rPr>
              <w:t>10.</w:t>
            </w:r>
            <w:r w:rsidR="00C57D34">
              <w:rPr>
                <w:rFonts w:cstheme="minorHAnsi"/>
                <w:lang w:eastAsia="ro-RO"/>
              </w:rPr>
              <w:t xml:space="preserve"> </w:t>
            </w:r>
            <w:r w:rsidR="0071358F" w:rsidRPr="004C3478">
              <w:rPr>
                <w:rFonts w:cstheme="minorHAnsi"/>
                <w:lang w:eastAsia="ro-RO"/>
              </w:rPr>
              <w:t>Modificări</w:t>
            </w:r>
            <w:r w:rsidR="0008254A">
              <w:rPr>
                <w:rFonts w:cstheme="minorHAnsi"/>
                <w:lang w:eastAsia="ro-RO"/>
              </w:rPr>
              <w:t xml:space="preserve"> ale Bugetului proiectului</w:t>
            </w:r>
            <w:r w:rsidR="0071358F" w:rsidRPr="004C3478">
              <w:rPr>
                <w:rFonts w:cstheme="minorHAnsi"/>
                <w:lang w:eastAsia="ro-RO"/>
              </w:rPr>
              <w:t>, inclusiv asupra listei de echipamente/dotări</w:t>
            </w:r>
            <w:r w:rsidR="005D1A0D">
              <w:rPr>
                <w:rFonts w:cstheme="minorHAnsi"/>
                <w:lang w:eastAsia="ro-RO"/>
              </w:rPr>
              <w:t>/</w:t>
            </w:r>
            <w:r w:rsidR="0071358F" w:rsidRPr="004C3478">
              <w:rPr>
                <w:rFonts w:cstheme="minorHAnsi"/>
                <w:lang w:eastAsia="ro-RO"/>
              </w:rPr>
              <w:t xml:space="preserve">servicii cu încadrarea acestora pe secțiunea de cheltuieli eligibile /ne-eligibile, dacă este </w:t>
            </w:r>
            <w:r w:rsidR="0071358F" w:rsidRPr="00C57D34">
              <w:rPr>
                <w:rFonts w:cstheme="minorHAnsi"/>
                <w:lang w:eastAsia="ro-RO"/>
              </w:rPr>
              <w:t>cazul</w:t>
            </w:r>
            <w:r w:rsidR="0027574D" w:rsidRPr="00C57D34">
              <w:rPr>
                <w:rFonts w:cstheme="minorHAnsi"/>
                <w:lang w:eastAsia="ro-RO"/>
              </w:rPr>
              <w:t xml:space="preserve"> (</w:t>
            </w:r>
            <w:r w:rsidR="0071358F" w:rsidRPr="00C57D34">
              <w:rPr>
                <w:rFonts w:cstheme="minorHAnsi"/>
                <w:lang w:eastAsia="ro-RO"/>
              </w:rPr>
              <w:t>Se vor depune, dacă au suferit modificări ca urmare a etapelor de evaluare, selecție, iar valorile vor fi corelate cu bugetul proiectului</w:t>
            </w:r>
            <w:r w:rsidR="0027574D" w:rsidRPr="00C57D34">
              <w:rPr>
                <w:rFonts w:cstheme="minorHAnsi"/>
                <w:b w:val="0"/>
                <w:bCs w:val="0"/>
                <w:lang w:eastAsia="ro-RO"/>
              </w:rPr>
              <w:t>)</w:t>
            </w:r>
            <w:r w:rsidR="0071358F" w:rsidRPr="00C57D34">
              <w:rPr>
                <w:rFonts w:cstheme="minorHAnsi"/>
                <w:lang w:eastAsia="ro-RO"/>
              </w:rPr>
              <w:t>.</w:t>
            </w:r>
          </w:p>
          <w:p w14:paraId="7760102D" w14:textId="6AF7B488" w:rsidR="0094473B" w:rsidRDefault="004C3478" w:rsidP="006049CB">
            <w:pPr>
              <w:ind w:left="0"/>
              <w:rPr>
                <w:rFonts w:cstheme="minorHAnsi"/>
                <w:b w:val="0"/>
                <w:bCs w:val="0"/>
                <w:lang w:eastAsia="ro-RO"/>
              </w:rPr>
            </w:pPr>
            <w:r>
              <w:rPr>
                <w:rFonts w:cstheme="minorHAnsi"/>
                <w:lang w:eastAsia="ro-RO"/>
              </w:rPr>
              <w:t>1</w:t>
            </w:r>
            <w:r w:rsidR="0027574D">
              <w:rPr>
                <w:rFonts w:cstheme="minorHAnsi"/>
                <w:lang w:eastAsia="ro-RO"/>
              </w:rPr>
              <w:t>1</w:t>
            </w:r>
            <w:r w:rsidR="0071358F" w:rsidRPr="0071358F">
              <w:rPr>
                <w:rFonts w:cstheme="minorHAnsi"/>
                <w:lang w:eastAsia="ro-RO"/>
              </w:rPr>
              <w:t xml:space="preserve">. </w:t>
            </w:r>
            <w:r w:rsidR="006049CB" w:rsidRPr="006049CB">
              <w:rPr>
                <w:rFonts w:cstheme="minorHAnsi"/>
                <w:lang w:eastAsia="ro-RO"/>
              </w:rPr>
              <w:t xml:space="preserve">Formularul nr. 1 - Fişa de fundamentare a proiectului propus la finanţare/finanţat din fonduri europene – lider de parteneriat și parteneri;  </w:t>
            </w:r>
          </w:p>
          <w:p w14:paraId="439F6130" w14:textId="77777777" w:rsidR="0027574D" w:rsidRPr="00190158" w:rsidRDefault="0027574D" w:rsidP="006049CB">
            <w:pPr>
              <w:ind w:left="0"/>
              <w:rPr>
                <w:rFonts w:cstheme="minorHAnsi"/>
                <w:b w:val="0"/>
                <w:bCs w:val="0"/>
                <w:sz w:val="16"/>
                <w:szCs w:val="16"/>
                <w:lang w:eastAsia="ro-RO"/>
              </w:rPr>
            </w:pPr>
          </w:p>
          <w:p w14:paraId="6DA167EE" w14:textId="11A093B8" w:rsidR="00053E3F" w:rsidRPr="00190158" w:rsidRDefault="004C3478" w:rsidP="0094473B">
            <w:pPr>
              <w:spacing w:before="0"/>
              <w:ind w:left="0"/>
              <w:rPr>
                <w:rFonts w:cstheme="minorHAnsi"/>
                <w:b w:val="0"/>
                <w:bCs w:val="0"/>
                <w:iCs/>
              </w:rPr>
            </w:pPr>
            <w:r>
              <w:rPr>
                <w:rFonts w:cstheme="minorHAnsi"/>
                <w:iCs/>
              </w:rPr>
              <w:t>1</w:t>
            </w:r>
            <w:r w:rsidR="0027574D">
              <w:rPr>
                <w:rFonts w:cstheme="minorHAnsi"/>
                <w:iCs/>
              </w:rPr>
              <w:t>2</w:t>
            </w:r>
            <w:r>
              <w:rPr>
                <w:rFonts w:cstheme="minorHAnsi"/>
                <w:iCs/>
              </w:rPr>
              <w:t>.</w:t>
            </w:r>
            <w:r w:rsidR="00D23624">
              <w:rPr>
                <w:rFonts w:cstheme="minorHAnsi"/>
                <w:iCs/>
              </w:rPr>
              <w:t xml:space="preserve"> </w:t>
            </w:r>
            <w:r w:rsidR="00053E3F" w:rsidRPr="004C3478">
              <w:rPr>
                <w:rFonts w:cstheme="minorHAnsi"/>
                <w:iCs/>
              </w:rPr>
              <w:t xml:space="preserve">Actul de împuternicire pentru semnare contract </w:t>
            </w:r>
            <w:r w:rsidR="00053E3F" w:rsidRPr="00C57D34">
              <w:rPr>
                <w:rFonts w:cstheme="minorHAnsi"/>
                <w:iCs/>
              </w:rPr>
              <w:t xml:space="preserve">(este obligatoriu doar în cazul </w:t>
            </w:r>
            <w:r w:rsidR="0008254A" w:rsidRPr="00C57D34">
              <w:rPr>
                <w:rFonts w:cstheme="minorHAnsi"/>
                <w:b w:val="0"/>
                <w:bCs w:val="0"/>
                <w:iCs/>
              </w:rPr>
              <w:t>în care contractul de finanțare nu va fi semnat de reprezentantul legal</w:t>
            </w:r>
            <w:r w:rsidR="00053E3F" w:rsidRPr="00C57D34">
              <w:rPr>
                <w:rFonts w:cstheme="minorHAnsi"/>
                <w:iCs/>
              </w:rPr>
              <w:t xml:space="preserve">) </w:t>
            </w:r>
          </w:p>
          <w:p w14:paraId="2165A70A" w14:textId="214A560C" w:rsidR="00AA6502" w:rsidRPr="00B54A5D" w:rsidRDefault="009708D9" w:rsidP="00AA6502">
            <w:pPr>
              <w:ind w:left="0"/>
              <w:rPr>
                <w:rFonts w:cstheme="minorHAnsi"/>
                <w:lang w:eastAsia="ro-RO"/>
              </w:rPr>
            </w:pPr>
            <w:bookmarkStart w:id="111" w:name="_Hlk135048705"/>
            <w:r>
              <w:rPr>
                <w:rFonts w:cstheme="minorHAnsi"/>
                <w:lang w:eastAsia="ro-RO"/>
              </w:rPr>
              <w:t xml:space="preserve">13. </w:t>
            </w:r>
            <w:r w:rsidR="00AA6502" w:rsidRPr="00B54A5D">
              <w:rPr>
                <w:rFonts w:cstheme="minorHAnsi"/>
                <w:lang w:eastAsia="ro-RO"/>
              </w:rPr>
              <w:t>Orice alt document din lista celor anexate la formularul cererii de finanțare, actualizat, dacă au intervenit modificări</w:t>
            </w:r>
            <w:r w:rsidR="00B54A5D">
              <w:rPr>
                <w:rFonts w:cstheme="minorHAnsi"/>
                <w:lang w:eastAsia="ro-RO"/>
              </w:rPr>
              <w:t>.</w:t>
            </w:r>
          </w:p>
          <w:bookmarkEnd w:id="111"/>
          <w:p w14:paraId="02E9438A" w14:textId="24F3366D" w:rsidR="00053E3F" w:rsidRPr="00E7587F" w:rsidRDefault="00053E3F" w:rsidP="006049CB">
            <w:pPr>
              <w:ind w:left="0"/>
              <w:rPr>
                <w:rFonts w:cstheme="minorHAnsi"/>
              </w:rPr>
            </w:pPr>
          </w:p>
        </w:tc>
      </w:tr>
    </w:tbl>
    <w:p w14:paraId="19B0A01A" w14:textId="77777777" w:rsidR="0027574D" w:rsidRDefault="0027574D" w:rsidP="00190158">
      <w:pPr>
        <w:pStyle w:val="5Normal"/>
      </w:pPr>
      <w:bookmarkStart w:id="112" w:name="_Toc214283223"/>
    </w:p>
    <w:p w14:paraId="559C7DC6" w14:textId="1E540E2D" w:rsidR="006663C3" w:rsidRPr="00E7587F" w:rsidRDefault="00B1102C" w:rsidP="004A73E0">
      <w:pPr>
        <w:pStyle w:val="Heading2"/>
        <w:numPr>
          <w:ilvl w:val="0"/>
          <w:numId w:val="0"/>
        </w:numPr>
      </w:pPr>
      <w:r w:rsidRPr="00E7587F">
        <w:lastRenderedPageBreak/>
        <w:t>7.7 Renunțarea la cererea de finanțare</w:t>
      </w:r>
      <w:bookmarkEnd w:id="112"/>
      <w:r w:rsidRPr="00E7587F">
        <w:tab/>
      </w:r>
    </w:p>
    <w:p w14:paraId="6B3335A4" w14:textId="7BE1BCCF" w:rsidR="006663C3" w:rsidRPr="00E7587F" w:rsidRDefault="006663C3" w:rsidP="00C3694B">
      <w:pPr>
        <w:ind w:left="0"/>
        <w:rPr>
          <w:rFonts w:cstheme="minorHAnsi"/>
        </w:rPr>
      </w:pPr>
      <w:r w:rsidRPr="00E7587F">
        <w:rPr>
          <w:rFonts w:cstheme="minorHAnsi"/>
        </w:rPr>
        <w:t>În situaţia renunțării la solicitarea finanțării, solicitantul va trebui să completeze</w:t>
      </w:r>
      <w:r w:rsidR="002F7D57">
        <w:rPr>
          <w:rFonts w:cstheme="minorHAnsi"/>
        </w:rPr>
        <w:t xml:space="preserve"> și</w:t>
      </w:r>
      <w:r w:rsidRPr="00E7587F">
        <w:rPr>
          <w:rFonts w:cstheme="minorHAnsi"/>
        </w:rPr>
        <w:t xml:space="preserve"> semneze o cerere pe </w:t>
      </w:r>
      <w:r w:rsidR="002F7D57">
        <w:rPr>
          <w:rFonts w:cstheme="minorHAnsi"/>
        </w:rPr>
        <w:t xml:space="preserve">care </w:t>
      </w:r>
      <w:r w:rsidRPr="00E7587F">
        <w:rPr>
          <w:rFonts w:cstheme="minorHAnsi"/>
        </w:rPr>
        <w:t xml:space="preserve">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269DD109" w14:textId="4C8A7B3C" w:rsidR="006663C3" w:rsidRPr="00E7587F" w:rsidRDefault="006663C3" w:rsidP="00C3694B">
      <w:pPr>
        <w:ind w:left="0"/>
        <w:rPr>
          <w:rFonts w:cstheme="minorHAnsi"/>
        </w:rPr>
      </w:pPr>
      <w:r w:rsidRPr="00E7587F">
        <w:rPr>
          <w:rFonts w:cstheme="minorHAnsi"/>
        </w:rPr>
        <w:t>Procedura de renunțare la cererea de finanțare depusă, anterior menționată, se aplică pentru toate etapele procesului de evaluare, selecție și contractare.</w:t>
      </w:r>
    </w:p>
    <w:p w14:paraId="690B0310" w14:textId="1558F7F4" w:rsidR="0094473B" w:rsidRPr="00E7587F" w:rsidRDefault="00994ECE" w:rsidP="0094473B">
      <w:pPr>
        <w:pStyle w:val="Heading1"/>
        <w:numPr>
          <w:ilvl w:val="0"/>
          <w:numId w:val="4"/>
        </w:numPr>
      </w:pPr>
      <w:sdt>
        <w:sdtPr>
          <w:tag w:val="goog_rdk_230"/>
          <w:id w:val="1460986647"/>
        </w:sdtPr>
        <w:sdtEndPr/>
        <w:sdtContent>
          <w:bookmarkStart w:id="113" w:name="_Toc214283224"/>
        </w:sdtContent>
      </w:sdt>
      <w:r w:rsidR="0094473B" w:rsidRPr="0094473B">
        <w:t xml:space="preserve"> </w:t>
      </w:r>
      <w:r w:rsidR="0094473B" w:rsidRPr="00E7587F">
        <w:t>PROCESUL DE EVALUARE, SELECȚIE ȘI CONTRACTARE A PROIECTELOR</w:t>
      </w:r>
      <w:bookmarkEnd w:id="113"/>
      <w:r w:rsidR="0094473B" w:rsidRPr="00E7587F">
        <w:t xml:space="preserve"> </w:t>
      </w:r>
    </w:p>
    <w:p w14:paraId="2881A7D5" w14:textId="77777777" w:rsidR="00B46F03" w:rsidRPr="00E7587F" w:rsidRDefault="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180 de zile calendaristice calculate de la închiderea apelului de proiecte.</w:t>
      </w:r>
    </w:p>
    <w:p w14:paraId="3CA2BD8E" w14:textId="77777777" w:rsidR="00B46F03" w:rsidRPr="00A90A3D" w:rsidRDefault="00B46F03">
      <w:pPr>
        <w:ind w:left="0"/>
        <w:rPr>
          <w:rFonts w:cstheme="minorHAnsi"/>
          <w:b/>
          <w:bCs/>
          <w:iCs/>
        </w:rPr>
      </w:pPr>
      <w:r w:rsidRPr="00A90A3D">
        <w:rPr>
          <w:rFonts w:cstheme="minorHAnsi"/>
          <w:b/>
          <w:bCs/>
          <w:iCs/>
        </w:rPr>
        <w:t>Atenție!</w:t>
      </w:r>
    </w:p>
    <w:p w14:paraId="74787B12" w14:textId="7C2A1B4D" w:rsidR="00FF33BE" w:rsidRDefault="00FF33BE">
      <w:pPr>
        <w:ind w:left="0"/>
        <w:rPr>
          <w:rFonts w:cstheme="minorHAnsi"/>
        </w:rPr>
      </w:pPr>
      <w:r w:rsidRPr="00FF33BE">
        <w:rPr>
          <w:rFonts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w:t>
      </w:r>
      <w:r w:rsidR="009350EB">
        <w:rPr>
          <w:rFonts w:cstheme="minorHAnsi"/>
        </w:rPr>
        <w:t>v</w:t>
      </w:r>
      <w:r w:rsidRPr="00FF33BE">
        <w:rPr>
          <w:rFonts w:cstheme="minorHAnsi"/>
        </w:rPr>
        <w:t xml:space="preserve">ăzut de OUG nr. 23/2023, cu modificările și completările ulterioare. </w:t>
      </w:r>
    </w:p>
    <w:p w14:paraId="0000031A" w14:textId="76F01C3E" w:rsidR="00590E78" w:rsidRPr="00E7587F" w:rsidRDefault="00B1102C" w:rsidP="003B1441">
      <w:pPr>
        <w:pStyle w:val="Heading2"/>
        <w:numPr>
          <w:ilvl w:val="0"/>
          <w:numId w:val="0"/>
        </w:numPr>
      </w:pPr>
      <w:bookmarkStart w:id="114" w:name="_Toc214283225"/>
      <w:r w:rsidRPr="00E7587F">
        <w:t>8.1 Principalele etape ale procesului de evaluare, selecție și contractare</w:t>
      </w:r>
      <w:bookmarkEnd w:id="114"/>
      <w:r w:rsidRPr="00E7587F">
        <w:t xml:space="preserve"> </w:t>
      </w:r>
    </w:p>
    <w:p w14:paraId="1D5765D1" w14:textId="77777777" w:rsidR="00C92DB3" w:rsidRPr="00E7587F" w:rsidRDefault="00C92DB3" w:rsidP="00C3694B">
      <w:pPr>
        <w:ind w:left="0"/>
        <w:rPr>
          <w:rFonts w:cstheme="minorHAnsi"/>
        </w:rPr>
      </w:pPr>
      <w:r w:rsidRPr="00E7587F">
        <w:rPr>
          <w:rFonts w:cstheme="minorHAnsi"/>
        </w:rPr>
        <w:t>Principalele etape ale procesului pe care îl parcurge cererea de finanțare de la depunere până la contractare sunt:</w:t>
      </w:r>
    </w:p>
    <w:p w14:paraId="3CE9B1FB" w14:textId="2F692A2D" w:rsidR="00C92DB3" w:rsidRPr="00E7587F" w:rsidRDefault="00A90A3D" w:rsidP="00833A50">
      <w:pPr>
        <w:pStyle w:val="ListParagraph"/>
        <w:numPr>
          <w:ilvl w:val="0"/>
          <w:numId w:val="10"/>
        </w:numPr>
        <w:rPr>
          <w:rFonts w:cstheme="minorHAnsi"/>
        </w:rPr>
      </w:pPr>
      <w:r>
        <w:rPr>
          <w:rFonts w:cstheme="minorHAnsi"/>
        </w:rPr>
        <w:t>C</w:t>
      </w:r>
      <w:r w:rsidR="00C92DB3" w:rsidRPr="00E7587F">
        <w:rPr>
          <w:rFonts w:cstheme="minorHAnsi"/>
        </w:rPr>
        <w:t>onformit</w:t>
      </w:r>
      <w:r>
        <w:rPr>
          <w:rFonts w:cstheme="minorHAnsi"/>
        </w:rPr>
        <w:t>atea</w:t>
      </w:r>
      <w:r w:rsidR="00C92DB3" w:rsidRPr="00E7587F">
        <w:rPr>
          <w:rFonts w:cstheme="minorHAnsi"/>
        </w:rPr>
        <w:t xml:space="preserve"> administrativ</w:t>
      </w:r>
      <w:r>
        <w:rPr>
          <w:rFonts w:cstheme="minorHAnsi"/>
        </w:rPr>
        <w:t>ă</w:t>
      </w:r>
      <w:r w:rsidR="00FF33BE">
        <w:rPr>
          <w:rFonts w:cstheme="minorHAnsi"/>
        </w:rPr>
        <w:t xml:space="preserve"> </w:t>
      </w:r>
      <w:r w:rsidR="00FF33BE" w:rsidRPr="00FF33BE">
        <w:rPr>
          <w:rFonts w:cstheme="minorHAnsi"/>
        </w:rPr>
        <w:t>și eligibilitate - Declarație unică</w:t>
      </w:r>
    </w:p>
    <w:p w14:paraId="6C5DC6B8" w14:textId="77777777" w:rsidR="00C92DB3" w:rsidRPr="00E7587F" w:rsidRDefault="00C92DB3" w:rsidP="00833A50">
      <w:pPr>
        <w:pStyle w:val="ListParagraph"/>
        <w:numPr>
          <w:ilvl w:val="0"/>
          <w:numId w:val="10"/>
        </w:numPr>
        <w:rPr>
          <w:rFonts w:cstheme="minorHAnsi"/>
        </w:rPr>
      </w:pPr>
      <w:r w:rsidRPr="00E7587F">
        <w:rPr>
          <w:rFonts w:cstheme="minorHAnsi"/>
        </w:rPr>
        <w:t>Evaluare tehnică și financiară</w:t>
      </w:r>
    </w:p>
    <w:p w14:paraId="70AC9192" w14:textId="5AEE454D" w:rsidR="00B02166" w:rsidRPr="00E7587F" w:rsidRDefault="00C92DB3" w:rsidP="00C3694B">
      <w:pPr>
        <w:ind w:left="0"/>
        <w:rPr>
          <w:rFonts w:cstheme="minorHAnsi"/>
          <w:iCs/>
        </w:rPr>
      </w:pPr>
      <w:r w:rsidRPr="00E7587F">
        <w:rPr>
          <w:rFonts w:cstheme="minorHAnsi"/>
        </w:rPr>
        <w:t xml:space="preserve">Contractare </w:t>
      </w:r>
      <w:r w:rsidRPr="00E7587F">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00000322" w14:textId="77777777" w:rsidR="00590E78" w:rsidRPr="00E7587F" w:rsidRDefault="00B1102C" w:rsidP="00B02166">
      <w:pPr>
        <w:pStyle w:val="Heading2"/>
        <w:numPr>
          <w:ilvl w:val="0"/>
          <w:numId w:val="0"/>
        </w:numPr>
        <w:spacing w:before="0"/>
      </w:pPr>
      <w:bookmarkStart w:id="115" w:name="_Toc214283226"/>
      <w:r w:rsidRPr="00E7587F">
        <w:t>8.2 Conformitate administrativă și eligibilitate – DECLARATIE UNICĂ</w:t>
      </w:r>
      <w:bookmarkEnd w:id="115"/>
    </w:p>
    <w:p w14:paraId="00000325" w14:textId="2FD9EFDF" w:rsidR="00590E78" w:rsidRPr="00E7587F" w:rsidRDefault="00B1102C" w:rsidP="00C3694B">
      <w:pPr>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Default="00B1102C" w:rsidP="00C3694B">
      <w:pPr>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B3D96B0" w14:textId="009449B9" w:rsidR="00270435" w:rsidRDefault="00FF33BE" w:rsidP="00C3694B">
      <w:pPr>
        <w:ind w:left="0"/>
      </w:pPr>
      <w:r w:rsidRPr="00FF33BE">
        <w:t>Transmiterea unei cereri de finanțare este condiționată de completarea declarației unice (generate de MySMIS), prin care solicitantul declară că îndeplinește toate condițiile de eligibilitate, respectiv de accesare a finanțării aplicabile apelului.</w:t>
      </w:r>
    </w:p>
    <w:p w14:paraId="00000328" w14:textId="68D7B72D" w:rsidR="00590E78" w:rsidRPr="00E7587F" w:rsidRDefault="00B1102C" w:rsidP="00C3694B">
      <w:pPr>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r w:rsidR="00FF33BE">
        <w:t>, dacă aceste baze de date sunt accesibile.</w:t>
      </w:r>
    </w:p>
    <w:p w14:paraId="00000329" w14:textId="037B5025" w:rsidR="00590E78" w:rsidRPr="00E7587F" w:rsidRDefault="00B1102C" w:rsidP="00C3694B">
      <w:pPr>
        <w:ind w:left="0"/>
      </w:pPr>
      <w:r w:rsidRPr="00E7587F">
        <w:lastRenderedPageBreak/>
        <w:t xml:space="preserve">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000032A" w14:textId="5BDAC579" w:rsidR="00590E78" w:rsidRPr="00E7587F" w:rsidRDefault="00B1102C" w:rsidP="00C3694B">
      <w:pPr>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69DD0BE8" w14:textId="5ACC7D1F" w:rsidR="00592601" w:rsidRPr="00592601" w:rsidRDefault="00B1102C" w:rsidP="00C3694B">
      <w:pPr>
        <w:ind w:left="0"/>
        <w:rPr>
          <w:bCs/>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 xml:space="preserve">secțiunea 8.9 </w:t>
      </w:r>
      <w:r w:rsidRPr="00592601">
        <w:rPr>
          <w:bCs/>
        </w:rPr>
        <w:t>a prezentului ghid.</w:t>
      </w:r>
    </w:p>
    <w:p w14:paraId="0D6850E3" w14:textId="77777777" w:rsidR="00592601" w:rsidRDefault="00592601" w:rsidP="00C3694B">
      <w:pPr>
        <w:ind w:left="0"/>
      </w:pPr>
      <w:r w:rsidRPr="00592601">
        <w:t xml:space="preserve">Procesul de evaluare și selecție nu include o etapă de verificare preliminară efectivă a conformității administrative și a eligibilității cererii de finanțare,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0000034C" w14:textId="2B523FDA" w:rsidR="00590E78" w:rsidRPr="00E7587F" w:rsidRDefault="00B1102C" w:rsidP="00592601">
      <w:pPr>
        <w:pStyle w:val="Heading2"/>
        <w:numPr>
          <w:ilvl w:val="0"/>
          <w:numId w:val="0"/>
        </w:numPr>
      </w:pPr>
      <w:bookmarkStart w:id="116" w:name="_Toc214283227"/>
      <w:r w:rsidRPr="00E7587F">
        <w:t>8.3 Etapa de evaluare preliminară – dacă este cazul (specific pentru intervențiile FSE+)</w:t>
      </w:r>
      <w:r w:rsidR="0062721A" w:rsidRPr="00E7587F">
        <w:t xml:space="preserve"> (NA)</w:t>
      </w:r>
      <w:bookmarkEnd w:id="116"/>
    </w:p>
    <w:p w14:paraId="0000034E" w14:textId="77777777" w:rsidR="00590E78" w:rsidRPr="00E7587F" w:rsidRDefault="00B1102C" w:rsidP="007B0278">
      <w:pPr>
        <w:pStyle w:val="Heading2"/>
        <w:numPr>
          <w:ilvl w:val="0"/>
          <w:numId w:val="0"/>
        </w:numPr>
      </w:pPr>
      <w:bookmarkStart w:id="117" w:name="_Toc214283228"/>
      <w:r w:rsidRPr="00E7587F">
        <w:t>8.4 Evaluarea tehnică și financiară. Criterii de evaluare tehnică și financiară</w:t>
      </w:r>
      <w:bookmarkEnd w:id="117"/>
    </w:p>
    <w:p w14:paraId="61867BA6" w14:textId="09599F57" w:rsidR="00B913C1" w:rsidRPr="00E7587F" w:rsidRDefault="00B913C1" w:rsidP="00C3694B">
      <w:pPr>
        <w:ind w:left="0"/>
        <w:rPr>
          <w:rFonts w:cstheme="minorHAnsi"/>
        </w:rPr>
      </w:pPr>
      <w:r w:rsidRPr="00E7587F">
        <w:rPr>
          <w:rFonts w:asciiTheme="minorHAnsi" w:hAnsiTheme="minorHAnsi" w:cstheme="minorHAnsi"/>
        </w:rPr>
        <w:t xml:space="preserve">Metodologia și criteriile de evaluare și selecție a proiectelor se aprobă prin </w:t>
      </w:r>
      <w:r w:rsidR="009708D9">
        <w:rPr>
          <w:rFonts w:asciiTheme="minorHAnsi" w:hAnsiTheme="minorHAnsi" w:cstheme="minorHAnsi"/>
        </w:rPr>
        <w:t>D</w:t>
      </w:r>
      <w:r w:rsidRPr="00E7587F">
        <w:rPr>
          <w:rFonts w:asciiTheme="minorHAnsi" w:hAnsiTheme="minorHAnsi" w:cstheme="minorHAnsi"/>
        </w:rPr>
        <w:t>ecizia</w:t>
      </w:r>
      <w:r w:rsidR="009708D9">
        <w:rPr>
          <w:rFonts w:asciiTheme="minorHAnsi" w:hAnsiTheme="minorHAnsi" w:cstheme="minorHAnsi"/>
        </w:rPr>
        <w:t xml:space="preserve"> nr. </w:t>
      </w:r>
      <w:r w:rsidR="009708D9" w:rsidRPr="009708D9">
        <w:rPr>
          <w:rFonts w:asciiTheme="minorHAnsi" w:hAnsiTheme="minorHAnsi" w:cstheme="minorHAnsi"/>
        </w:rPr>
        <w:t>142852/02.12.2025</w:t>
      </w:r>
      <w:r w:rsidR="009708D9">
        <w:rPr>
          <w:rFonts w:asciiTheme="minorHAnsi" w:hAnsiTheme="minorHAnsi" w:cstheme="minorHAnsi"/>
        </w:rPr>
        <w:t xml:space="preserve"> a</w:t>
      </w:r>
      <w:r w:rsidRPr="00E7587F">
        <w:rPr>
          <w:rFonts w:asciiTheme="minorHAnsi" w:hAnsiTheme="minorHAnsi" w:cstheme="minorHAnsi"/>
        </w:rPr>
        <w:t xml:space="preserve">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27DD9BC4" w14:textId="01E58167" w:rsidR="00592601" w:rsidRDefault="00592601" w:rsidP="00C3694B">
      <w:pPr>
        <w:ind w:left="0"/>
        <w:rPr>
          <w:rFonts w:cstheme="minorHAnsi"/>
        </w:rPr>
      </w:pPr>
      <w:r w:rsidRPr="00592601">
        <w:rPr>
          <w:rFonts w:cstheme="minorHAnsi"/>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w:t>
      </w:r>
      <w:r w:rsidR="008300E6">
        <w:rPr>
          <w:rFonts w:cstheme="minorHAnsi"/>
        </w:rPr>
        <w:t>proiectului</w:t>
      </w:r>
      <w:r w:rsidRPr="00592601">
        <w:rPr>
          <w:rFonts w:cstheme="minorHAnsi"/>
        </w:rPr>
        <w:t xml:space="preserve">, precum și eficiența utilizării fondurilor externe nerambursabile, inclusiv prin utilizarea indicatorilor de performanță financiară. </w:t>
      </w:r>
    </w:p>
    <w:p w14:paraId="7992914D" w14:textId="1224C671" w:rsidR="00515CAA" w:rsidRPr="00E7587F" w:rsidRDefault="00515CAA" w:rsidP="00C3694B">
      <w:pPr>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756E54D2" w14:textId="5643EF18" w:rsidR="00592601" w:rsidRPr="006049CB" w:rsidRDefault="00B1102C">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w:t>
      </w:r>
      <w:r w:rsidRPr="006049CB">
        <w:t xml:space="preserve">cadrul </w:t>
      </w:r>
      <w:r w:rsidR="00592601" w:rsidRPr="006049CB">
        <w:t>Anexei</w:t>
      </w:r>
      <w:r w:rsidR="00D23624">
        <w:t xml:space="preserve"> nr.</w:t>
      </w:r>
      <w:r w:rsidR="00592601" w:rsidRPr="006049CB">
        <w:t xml:space="preserve"> 9</w:t>
      </w:r>
      <w:r w:rsidR="00557F7D" w:rsidRPr="006049CB">
        <w:t xml:space="preserve"> </w:t>
      </w:r>
      <w:r w:rsidR="00592601" w:rsidRPr="006049CB">
        <w:t xml:space="preserve">la prezentul ghid. </w:t>
      </w:r>
    </w:p>
    <w:p w14:paraId="00000351" w14:textId="0E553210" w:rsidR="00590E78" w:rsidRPr="00E7587F" w:rsidRDefault="00B1102C">
      <w:pPr>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246CDA94" w14:textId="77777777" w:rsidR="0062721A" w:rsidRPr="00E7587F" w:rsidRDefault="00B1102C" w:rsidP="00C3694B">
      <w:pPr>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w:t>
      </w:r>
      <w:r w:rsidRPr="0009113F">
        <w:t>cu posibilitatea prelungirii termenului de răspuns, la cererea expresă și justificată a solicitantului de finanțare.</w:t>
      </w:r>
      <w:r w:rsidR="0062721A" w:rsidRPr="0009113F">
        <w:t xml:space="preserve"> </w:t>
      </w:r>
    </w:p>
    <w:p w14:paraId="00000353" w14:textId="096C8802" w:rsidR="00590E78" w:rsidRDefault="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1EFB98DF" w14:textId="59F5BA6D" w:rsidR="00D55C03" w:rsidRPr="00D55C03" w:rsidRDefault="00D55C03" w:rsidP="00C3694B">
      <w:pPr>
        <w:ind w:left="0"/>
        <w:rPr>
          <w:color w:val="000000"/>
        </w:rPr>
      </w:pPr>
      <w:r>
        <w:t xml:space="preserve">Împotriva rezultatului evaluării tehnice și financiare, solicitantul poate formula contestație în conformitate cu prevederile </w:t>
      </w:r>
      <w:r w:rsidRPr="00E72ECB">
        <w:rPr>
          <w:b/>
          <w:color w:val="3494BA"/>
        </w:rPr>
        <w:t>secțiunii 8.8 la prezentul ghid</w:t>
      </w:r>
      <w:r>
        <w:rPr>
          <w:b/>
          <w:color w:val="0070C0"/>
        </w:rPr>
        <w:t xml:space="preserve">. </w:t>
      </w:r>
      <w:r>
        <w:rPr>
          <w:color w:val="000000"/>
        </w:rPr>
        <w:t>În cazul admiterii contestației ca rezultat al reevaluării tehnice și financiare, AMPTJ/OIPTJ procedează la inițierea etapei de contractare, având în vedere considerentele deciziei de soluționare a contestației.</w:t>
      </w:r>
    </w:p>
    <w:p w14:paraId="00000364" w14:textId="2F8A192A" w:rsidR="00590E78" w:rsidRPr="00E7587F" w:rsidRDefault="00FF5566" w:rsidP="00833A50">
      <w:pPr>
        <w:pStyle w:val="Heading2"/>
        <w:numPr>
          <w:ilvl w:val="1"/>
          <w:numId w:val="22"/>
        </w:numPr>
      </w:pPr>
      <w:r>
        <w:lastRenderedPageBreak/>
        <w:t xml:space="preserve"> </w:t>
      </w:r>
      <w:bookmarkStart w:id="118" w:name="_Toc214283229"/>
      <w:r w:rsidR="00B1102C" w:rsidRPr="00E7587F">
        <w:t>Aplicarea pragului de calitate</w:t>
      </w:r>
      <w:bookmarkEnd w:id="118"/>
      <w:r w:rsidR="00EB5718" w:rsidRPr="00E7587F">
        <w:t xml:space="preserve"> </w:t>
      </w:r>
    </w:p>
    <w:p w14:paraId="230C5315" w14:textId="14A38150" w:rsidR="008E161E" w:rsidRDefault="008E161E" w:rsidP="008E161E">
      <w:pPr>
        <w:ind w:left="0"/>
      </w:pPr>
      <w:r w:rsidRPr="008E161E">
        <w:t xml:space="preserve">Proiectele ce parcurg etapele de evaluare și selecţie, fiind declarate conforme și eligibile și obținând punctajul minim de </w:t>
      </w:r>
      <w:r w:rsidR="00A00335" w:rsidRPr="0094473B">
        <w:t>7</w:t>
      </w:r>
      <w:r w:rsidRPr="0094473B">
        <w:t>0 puncte</w:t>
      </w:r>
      <w:r w:rsidRPr="008E161E">
        <w:t xml:space="preserve"> în etapa de evaluare tehnică și financiară și conformitatea documentației tehnico-economice, în conformitate cu etapele prevăzute în prezentul ghid,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w:t>
      </w:r>
      <w:r w:rsidR="007366BF">
        <w:t>se vor avea în vedere</w:t>
      </w:r>
      <w:r w:rsidRPr="008E161E">
        <w:t xml:space="preserve"> prevederile art. 15 alin. </w:t>
      </w:r>
      <w:r w:rsidR="00712691">
        <w:t>(</w:t>
      </w:r>
      <w:r w:rsidRPr="008E161E">
        <w:t>1</w:t>
      </w:r>
      <w:r w:rsidR="00712691">
        <w:t>)</w:t>
      </w:r>
      <w:r w:rsidRPr="008E161E">
        <w:t xml:space="preserve"> lit. b) din OUG nr. 133/2021</w:t>
      </w:r>
      <w:r w:rsidR="00CF2D10">
        <w:t>, cu modificările și completările ulterioare</w:t>
      </w:r>
      <w:r w:rsidRPr="008E161E">
        <w:t>).</w:t>
      </w:r>
    </w:p>
    <w:p w14:paraId="3FAE427C" w14:textId="77777777" w:rsidR="00A00335" w:rsidRDefault="00A00335" w:rsidP="00A00335">
      <w:pPr>
        <w:ind w:left="0"/>
      </w:pPr>
      <w:r>
        <w:t>Demararea etapei de evaluare tehnico-financiară se va realiza în ordinea depunerii proiectelor și nu se va aștepta finalizarea perioadei de depunere în cadrul apelurilor de proiecte. Demararea etapei de evaluare se poate realiza cu mai multe comisii de evaluare concomitente, în funcție de numărul de evaluatori disponibili la nivelul OI PTJ.</w:t>
      </w:r>
    </w:p>
    <w:p w14:paraId="1B396DC2" w14:textId="77777777" w:rsidR="00A00335" w:rsidRDefault="00A00335" w:rsidP="00A00335">
      <w:pPr>
        <w:ind w:left="0"/>
      </w:pPr>
      <w: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053475BC" w14:textId="77777777" w:rsidR="00A00335" w:rsidRDefault="00A00335" w:rsidP="00A00335">
      <w:pPr>
        <w:ind w:left="0"/>
      </w:pPr>
      <w:r>
        <w:t>După încheierea perioadei de depunere a cererilor de finanțare și finalizarea evaluării tehnice și financiare pentru toate proiectele depuse, inclusiv după rezolvarea contestațiilor depuse, se întocmește clasamentul proiectelor evaluate în ordinea descrescătoare a punctajului obținut, în limita pragului de calitate de 70 de puncte. In caz de egalitate de punctaj  proiectele de departajează luând în considerare momentul  depunerii în MySMIS a cererii de finanțare, având prioritate proiectul depus mai devreme.</w:t>
      </w:r>
    </w:p>
    <w:p w14:paraId="489560FF" w14:textId="77777777" w:rsidR="00A00335" w:rsidRDefault="00A00335" w:rsidP="00A00335">
      <w:pPr>
        <w:ind w:left="0"/>
      </w:pPr>
      <w:r>
        <w:t>Ulterior, vor fi introduse în etapa precontractuala proiectele care se încadrează în alocarea fiecărui apel. În situația respingerii unui proiect în etapa de contractare (după curgerea termenelor de contestații și rezolvarea acestora) se va putea introduce în etapa precontractuală următorul proiect din lista celor finanțabile.</w:t>
      </w:r>
    </w:p>
    <w:p w14:paraId="25B6FD37" w14:textId="77777777" w:rsidR="00A00335" w:rsidRDefault="00A00335" w:rsidP="00A00335">
      <w:pPr>
        <w:ind w:left="0"/>
      </w:pPr>
      <w:r>
        <w:t>Se evaluează toate proiectele depuse în perioada în care apelul este deschis.</w:t>
      </w:r>
    </w:p>
    <w:p w14:paraId="781CF401" w14:textId="77777777" w:rsidR="00A00335" w:rsidRDefault="00A00335" w:rsidP="00A00335">
      <w:pPr>
        <w:ind w:left="0"/>
      </w:pPr>
      <w:r>
        <w:t>Proiectele care obțin mai puțin de 70 de puncte, pragul minim de calitate, în urma evaluării tehnice și financiare sunt respinse.</w:t>
      </w:r>
    </w:p>
    <w:p w14:paraId="09C9C014" w14:textId="77777777" w:rsidR="00A00335" w:rsidRDefault="00A00335" w:rsidP="00A00335">
      <w:pPr>
        <w:ind w:left="0"/>
      </w:pPr>
      <w:r>
        <w:t xml:space="preserve">După finalizarea etapei de evaluare tehnică și financiară, AM/OI responsabil va publica Lista  proiectelor finanțabile și Lista de rezervă. </w:t>
      </w:r>
    </w:p>
    <w:p w14:paraId="1BDA8088" w14:textId="77777777" w:rsidR="00A00335" w:rsidRDefault="00A00335" w:rsidP="00A00335">
      <w:pPr>
        <w:ind w:left="0"/>
      </w:pPr>
      <w:r>
        <w:t xml:space="preserve">AM/OI responsabil va elabora și publica Lista proiectelor respinse în etapa de evaluare tehnică și financiară, după caz. </w:t>
      </w:r>
    </w:p>
    <w:p w14:paraId="28819CE7" w14:textId="77777777" w:rsidR="00A00335" w:rsidRDefault="00A00335" w:rsidP="00A00335">
      <w:pPr>
        <w:ind w:left="0"/>
      </w:pPr>
      <w:r>
        <w:t>Împotriva rezultatului evaluării tehnice și financiare, solicitantul poate formula contestație în conformitate cu secțiunea de mai jos. În cazul admiterii contestației, AM PTJ/OI PTJ poate iniția etapa de contractare/reevaluare tehnică și financiară cu îndeplinirea tuturor condițiilor de acordare a finanțării.</w:t>
      </w:r>
    </w:p>
    <w:p w14:paraId="0F6D05F0" w14:textId="77777777" w:rsidR="00A00335" w:rsidRDefault="00A00335" w:rsidP="00A00335">
      <w:pPr>
        <w:ind w:left="0"/>
      </w:pPr>
      <w:r>
        <w:t>În urma finalizării etapei de evaluare tehnică și financiară și a întocmirii Listei proiectelor finanțabile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64898E9E" w14:textId="3E0D70C1" w:rsidR="00A00335" w:rsidRDefault="00A00335" w:rsidP="00A00335">
      <w:pPr>
        <w:ind w:left="0"/>
      </w:pPr>
      <w:r>
        <w:t>Procesul de evaluare și selecție a proiectelor finanțate prin prezentul apel presupune analiza proiectului și notarea acestuia din perspectiva următoarelor criterii (fiecare criteriu este împărțit în subcriterii punctate corespunzător, conform Ghidurilor solicitantului).</w:t>
      </w:r>
    </w:p>
    <w:p w14:paraId="0C3139B7" w14:textId="77777777" w:rsidR="00A00335" w:rsidRDefault="00A00335" w:rsidP="00A00335">
      <w:pPr>
        <w:ind w:left="0"/>
      </w:pPr>
      <w:r>
        <w:t>Evaluarea și selecția intervențiilor se va realiza în două etape:</w:t>
      </w:r>
    </w:p>
    <w:p w14:paraId="577FCDB0" w14:textId="6F18759B" w:rsidR="00A00335" w:rsidRDefault="00A00335" w:rsidP="0094473B">
      <w:pPr>
        <w:ind w:left="357"/>
      </w:pPr>
      <w:r>
        <w:t>A.</w:t>
      </w:r>
      <w:r w:rsidR="00DF5266">
        <w:t xml:space="preserve"> </w:t>
      </w:r>
      <w:r>
        <w:t xml:space="preserve">Etapa de evaluare preliminară, administrativă conform declarației unice. </w:t>
      </w:r>
    </w:p>
    <w:p w14:paraId="5D02B938" w14:textId="1864AF00" w:rsidR="00A00335" w:rsidRDefault="00A00335" w:rsidP="0094473B">
      <w:pPr>
        <w:ind w:left="357"/>
      </w:pPr>
      <w:r>
        <w:t>B.</w:t>
      </w:r>
      <w:r w:rsidR="00E877B0">
        <w:t xml:space="preserve"> </w:t>
      </w:r>
      <w:r>
        <w:t>Evaluarea tehnică și financiară:</w:t>
      </w:r>
    </w:p>
    <w:p w14:paraId="4C8882D8" w14:textId="699A57DB" w:rsidR="00A00335" w:rsidRDefault="00A00335" w:rsidP="0094473B">
      <w:pPr>
        <w:ind w:left="567"/>
      </w:pPr>
      <w:r>
        <w:lastRenderedPageBreak/>
        <w:t>1.</w:t>
      </w:r>
      <w:r w:rsidR="00E877B0">
        <w:t xml:space="preserve"> </w:t>
      </w:r>
      <w:r>
        <w:t>RELEVANȚA STRATEGICĂ – măsura în care proiectul contribuie la realizarea obiectivelor din documentele strategice prin soluționarea nevoilor specifice ale grupului țintă;</w:t>
      </w:r>
    </w:p>
    <w:p w14:paraId="2C1068B8" w14:textId="612969FD" w:rsidR="00A00335" w:rsidRDefault="00A00335" w:rsidP="0094473B">
      <w:pPr>
        <w:ind w:left="567"/>
      </w:pPr>
      <w:r>
        <w:t>2.</w:t>
      </w:r>
      <w:r w:rsidR="00E877B0">
        <w:t xml:space="preserve"> </w:t>
      </w:r>
      <w:r>
        <w:t>EFICACITATE – măsura în care rezultatele așteptate ale proiectului contribuie la atingerea obiectivelor propuse;</w:t>
      </w:r>
    </w:p>
    <w:p w14:paraId="0C8E22EE" w14:textId="5FA49494" w:rsidR="00A00335" w:rsidRDefault="00A00335" w:rsidP="0094473B">
      <w:pPr>
        <w:ind w:left="567"/>
      </w:pPr>
      <w:r>
        <w:t>3.</w:t>
      </w:r>
      <w:r w:rsidR="00E877B0">
        <w:t xml:space="preserve"> </w:t>
      </w:r>
      <w:r>
        <w:t>EFICIENȚĂ – operațiunile selectate prezintă cel mai bun raport între cuantumul sprijinului, activitățile desfășurate și îndeplinirea obiectivelor (art. 73, Reg</w:t>
      </w:r>
      <w:r w:rsidR="00DC0829">
        <w:t>ulamentul (UE)</w:t>
      </w:r>
      <w:r>
        <w:t xml:space="preserve"> 2021/1060); nivelul de realizări și rezultate obținute conform cerințelor PTJ cu costurile propuse ale proiectului (asigură utilizarea optimă a resurselor financiare în termeni de rezonabilitate a costurilor, fundamentarea bugetului, respectarea plafoanelor de cheltuieli prevăzute în Ghidul solicitantului, precum și asigurarea capacității operaționale și financiare a solicitantului. </w:t>
      </w:r>
    </w:p>
    <w:p w14:paraId="43DEADE5" w14:textId="38F69B07" w:rsidR="00A00335" w:rsidRDefault="00A00335" w:rsidP="0094473B">
      <w:pPr>
        <w:ind w:left="567"/>
      </w:pPr>
      <w:r>
        <w:t>4.</w:t>
      </w:r>
      <w:r w:rsidR="00E877B0">
        <w:t xml:space="preserve"> </w:t>
      </w:r>
      <w:r>
        <w:t xml:space="preserve">SUSTENABILITATE – măsura în care proiectul asigură continuarea efectelor sale și valorificarea rezultatelor obținute după încetarea sursei de finanțare. </w:t>
      </w:r>
    </w:p>
    <w:p w14:paraId="50C21530" w14:textId="77777777" w:rsidR="00A00335" w:rsidRDefault="00A00335" w:rsidP="00A00335">
      <w:pPr>
        <w:ind w:left="0"/>
      </w:pPr>
      <w:r>
        <w:t>Selecția proiectelor se va realiza în limita fondurilor disponibile pentru apelul de proiecte și/sau supracontractarea aprobată în conformitate cu prevederile legale în vigoare.</w:t>
      </w:r>
    </w:p>
    <w:p w14:paraId="40B3BAF6" w14:textId="77777777" w:rsidR="00A00335" w:rsidRDefault="00A00335" w:rsidP="00A00335">
      <w:pPr>
        <w:ind w:left="0"/>
      </w:pPr>
      <w:r>
        <w:t>Construirea grilelor de evaluare tehnico-financiare iau în considerare criteriile principale menționate mai sus, cu detalierea subcriteriilor asociate.</w:t>
      </w:r>
    </w:p>
    <w:p w14:paraId="22F94E31" w14:textId="77777777" w:rsidR="00A00335" w:rsidRDefault="00A00335" w:rsidP="00A00335">
      <w:pPr>
        <w:ind w:left="0"/>
      </w:pPr>
      <w:r>
        <w:t>În cadrul procesului de evaluare și selecție, AM PTJ aplică un mecanism competitiv. Mecanismul competitiv  se aplică apelurilor de proiecte lansate de AM PTJ în cadrul cărora pot fi depuse cereri de finanțare de către mai multe tipuri de solicitanți care intră în competiție pentru obținerea finanțării.</w:t>
      </w:r>
    </w:p>
    <w:p w14:paraId="513978BA" w14:textId="77777777" w:rsidR="00A00335" w:rsidRDefault="00A00335" w:rsidP="00A00335">
      <w:pPr>
        <w:ind w:left="0"/>
      </w:pPr>
      <w:r>
        <w:t xml:space="preserve">Derularea apelurilor de proiecte în cadrul Programului Tranziție Justă are la bază prevederile Programului Tranziție Justă, prevederile ghidurilor solicitantului specifice apelurilor de proiecte, precum și prevederile reglementărilor europene. </w:t>
      </w:r>
    </w:p>
    <w:p w14:paraId="24D969FD" w14:textId="77777777" w:rsidR="00A00335" w:rsidRDefault="00A00335" w:rsidP="00A00335">
      <w:pPr>
        <w:ind w:left="0"/>
      </w:pPr>
      <w:r>
        <w:t>În cadrul mecanismului competitiv, AM PTJ lansează apelurile de proiecte cu depunere la termen prin care stabilește regulile de elaborare și depunere a propunerilor de proiecte.</w:t>
      </w:r>
    </w:p>
    <w:p w14:paraId="43C3D066" w14:textId="77777777" w:rsidR="00A00335" w:rsidRDefault="00A00335" w:rsidP="00A00335">
      <w:pPr>
        <w:ind w:left="0"/>
      </w:pPr>
      <w:r>
        <w:t>În cadrul apelurilor competitive, finanțarea proiectelor va avea la bază un principiu competițional, garantat prin selecția proiectelor în funcție de punctajul total obținut în urma aplicării criteriilor de evaluare tehnică și financiară menționate în cadrul ghidului solicitantului adaptate fiecărui apel de proiecte, în limita fondurilor alocate în cadrul apelului de proiecte, cu condiția atingerii pragului de calitate pentru finanțare.</w:t>
      </w:r>
    </w:p>
    <w:p w14:paraId="4A1EA974" w14:textId="77777777" w:rsidR="00A00335" w:rsidRDefault="00A00335" w:rsidP="00A00335">
      <w:pPr>
        <w:ind w:left="0"/>
      </w:pPr>
      <w:r>
        <w:t>Ulterior depunerii, cererile de finanțare vor parcurge etapa de verificare administrativă si  etapa de evaluare tehnică și financiară, după cum este descris mai jos.</w:t>
      </w:r>
    </w:p>
    <w:p w14:paraId="15579D29" w14:textId="77777777" w:rsidR="00A00335" w:rsidRDefault="00A00335" w:rsidP="00A00335">
      <w:pPr>
        <w:ind w:left="0"/>
      </w:pPr>
      <w: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etapa de evaluare tehnică și financiară, cererea de finanțare este propusă pentru contractare, solicitantul să facă dovada îndeplinirii condițiilor de eligibilitate prevăzute de Ghidul solicitantului, în etapa de contractare, prin documente justificative.</w:t>
      </w:r>
    </w:p>
    <w:p w14:paraId="5D34F573" w14:textId="77777777" w:rsidR="00A00335" w:rsidRDefault="00A00335" w:rsidP="00A00335">
      <w:pPr>
        <w:ind w:left="0"/>
      </w:pPr>
      <w:r>
        <w:t>Prin declarația unică, emisă pe propria răspundere, sub incidența prevederilor legale în vigoare privind falsul intelectual și falsul în declarații, solicitantul/ liderul de parteneriat și partenerul/partenerii, după caz, declară îndeplinirea tuturor condițiilor de eligibilitate, așa cum au fost prevăzute în Ghidul solicitantului, și că va/vor face dovada îndeplinirii acestor condiții, la cererea autorității de management, după caz, în condițiile prevăzute în Ghidul solicitantului, sub sancțiunea respingerii cererii de finanțare.</w:t>
      </w:r>
    </w:p>
    <w:p w14:paraId="53B92886" w14:textId="77777777" w:rsidR="00A00335" w:rsidRDefault="00A00335" w:rsidP="00A00335">
      <w:pPr>
        <w:ind w:left="0"/>
      </w:pPr>
      <w: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w:t>
      </w:r>
    </w:p>
    <w:p w14:paraId="0126D2E8" w14:textId="77777777" w:rsidR="004067FD" w:rsidRDefault="00A00335" w:rsidP="00A00335">
      <w:pPr>
        <w:ind w:left="0"/>
      </w:pPr>
      <w:r>
        <w:t xml:space="preserve">Cererile de finanțare care îndeplinesc criteriile eliminatorii vor continua procesul de evaluare și selecție și vor fi evaluate din punct de vedere calitativ, conform criteriilor de evaluare tehnică și financiară prevăzute în Ghidul Solicitantului. </w:t>
      </w:r>
    </w:p>
    <w:p w14:paraId="01547E2A" w14:textId="4112968F" w:rsidR="00A00335" w:rsidRDefault="00A00335" w:rsidP="00A00335">
      <w:pPr>
        <w:ind w:left="0"/>
      </w:pPr>
      <w:r>
        <w:lastRenderedPageBreak/>
        <w:t>Evaluarea tehnică și financiară se efectuează de către comisiile de evaluare stabilite la nivelul OI PTJ cu ajutorul unor experți interni şi/sau prin contractarea unor experți externi cu expertiză în domeniul de intervenție specific apelului de proiecte, recrutați printr-o procedură transparentă.</w:t>
      </w:r>
    </w:p>
    <w:p w14:paraId="6AEAECA0" w14:textId="447DD7F9" w:rsidR="004067FD" w:rsidRDefault="004067FD" w:rsidP="004067FD">
      <w:pPr>
        <w:ind w:left="0"/>
      </w:pPr>
      <w:r>
        <w:t>Proiectele care primesc 0 puncte la criteriul C - subcriteriul C2,</w:t>
      </w:r>
      <w:r w:rsidRPr="004067FD">
        <w:t xml:space="preserve"> </w:t>
      </w:r>
      <w:r>
        <w:t>R</w:t>
      </w:r>
      <w:r w:rsidRPr="004067FD">
        <w:t>ata de cofinanțare</w:t>
      </w:r>
      <w:r>
        <w:t xml:space="preserve"> , vor fi respinse de la finanțare, indiferent de numărul total de puncte cumulat obținut. </w:t>
      </w:r>
    </w:p>
    <w:p w14:paraId="128C517C" w14:textId="60158522" w:rsidR="004067FD" w:rsidRDefault="004067FD" w:rsidP="004067FD">
      <w:pPr>
        <w:ind w:left="0"/>
      </w:pPr>
      <w:r>
        <w:t xml:space="preserve">Punctarea cu 0 criteriul C, subcriteriul </w:t>
      </w:r>
      <w:r w:rsidRPr="004067FD">
        <w:t>C5</w:t>
      </w:r>
      <w:r w:rsidR="00670B5E">
        <w:t xml:space="preserve"> – experiență </w:t>
      </w:r>
      <w:r w:rsidR="00670B5E" w:rsidRPr="00670B5E">
        <w:t>în cel puțin unul din domeniile de activitate</w:t>
      </w:r>
      <w:r w:rsidR="00670B5E">
        <w:t xml:space="preserve">, </w:t>
      </w:r>
      <w:r w:rsidR="00670B5E" w:rsidRPr="00670B5E">
        <w:t xml:space="preserve"> </w:t>
      </w:r>
      <w:r>
        <w:t>va conduce la respingerea cererii de finanțare, indiferent de numărul total de puncte cumulat obținut pentru restul criteriilor.</w:t>
      </w:r>
    </w:p>
    <w:p w14:paraId="59D59E9C" w14:textId="2178D0CD" w:rsidR="00A00335" w:rsidRDefault="00A00335" w:rsidP="00A00335">
      <w:pPr>
        <w:ind w:left="0"/>
      </w:pPr>
      <w:r>
        <w:t>Forma de sprijin acordată este grantul sub forma rambursării costurilor eligibile suportate efectiv de beneficiar și plătite pentru implementarea proiectului, conform art. 52 și art. 53, alin. (1), lit. (a) din Regulamentul (UE) nr. 1060/2021.</w:t>
      </w:r>
    </w:p>
    <w:p w14:paraId="3ECC3F2F" w14:textId="78482B97" w:rsidR="00D844A3" w:rsidRDefault="00DF5266" w:rsidP="00833A50">
      <w:pPr>
        <w:pStyle w:val="Heading2"/>
        <w:numPr>
          <w:ilvl w:val="1"/>
          <w:numId w:val="22"/>
        </w:numPr>
      </w:pPr>
      <w:r>
        <w:t xml:space="preserve"> </w:t>
      </w:r>
      <w:bookmarkStart w:id="119" w:name="_Toc214283230"/>
      <w:r w:rsidR="00B1102C" w:rsidRPr="00E7587F">
        <w:t>Aplicarea pragului de excelență</w:t>
      </w:r>
      <w:r w:rsidR="00A00335">
        <w:t xml:space="preserve"> (NA)</w:t>
      </w:r>
      <w:bookmarkEnd w:id="119"/>
    </w:p>
    <w:p w14:paraId="00000368" w14:textId="09D6122B" w:rsidR="00590E78" w:rsidRPr="00E7587F" w:rsidRDefault="00B1102C" w:rsidP="003B1441">
      <w:pPr>
        <w:pStyle w:val="Heading2"/>
        <w:numPr>
          <w:ilvl w:val="0"/>
          <w:numId w:val="0"/>
        </w:numPr>
      </w:pPr>
      <w:bookmarkStart w:id="120" w:name="_Toc214283231"/>
      <w:r w:rsidRPr="00E7587F">
        <w:t>8.7 Notificarea rezultatului evaluării tehnice și financiare</w:t>
      </w:r>
      <w:bookmarkEnd w:id="120"/>
    </w:p>
    <w:p w14:paraId="00000369" w14:textId="15963EFE"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la </w:t>
      </w:r>
      <w:r w:rsidR="008E161E">
        <w:t>punctajul</w:t>
      </w:r>
      <w:r w:rsidRPr="00E7587F">
        <w:t xml:space="preserve"> evaluării, indicându-se </w:t>
      </w:r>
      <w:r w:rsidR="00C752C9">
        <w:t>rezultatul</w:t>
      </w:r>
      <w:r w:rsidRPr="00E7587F">
        <w:t xml:space="preserve"> </w:t>
      </w:r>
      <w:r w:rsidR="00EB5718" w:rsidRPr="00E7587F">
        <w:t>obținut</w:t>
      </w:r>
      <w:r w:rsidRPr="00E7587F">
        <w:t xml:space="preserve"> şi justificarea acordării respectivului </w:t>
      </w:r>
      <w:r w:rsidR="008E161E">
        <w:t>punctaj</w:t>
      </w:r>
      <w:r w:rsidRPr="00E7587F">
        <w:t>, pentru fiecare criteriu în parte și trecerea în etapa de contractare.</w:t>
      </w:r>
    </w:p>
    <w:p w14:paraId="0000036A" w14:textId="61545E45" w:rsidR="00590E78" w:rsidRPr="00E7587F" w:rsidRDefault="00994ECE" w:rsidP="00E7587F">
      <w:pPr>
        <w:pStyle w:val="Heading2"/>
        <w:numPr>
          <w:ilvl w:val="0"/>
          <w:numId w:val="0"/>
        </w:numPr>
        <w:tabs>
          <w:tab w:val="left" w:pos="0"/>
        </w:tabs>
      </w:pPr>
      <w:sdt>
        <w:sdtPr>
          <w:tag w:val="goog_rdk_322"/>
          <w:id w:val="195207752"/>
          <w:showingPlcHdr/>
        </w:sdtPr>
        <w:sdtEndPr/>
        <w:sdtContent>
          <w:r w:rsidR="00DF5266">
            <w:t xml:space="preserve">    </w:t>
          </w:r>
          <w:bookmarkStart w:id="121" w:name="_Toc214283232"/>
          <w:r w:rsidR="00DF5266">
            <w:t xml:space="preserve"> </w:t>
          </w:r>
        </w:sdtContent>
      </w:sdt>
      <w:r w:rsidR="00B1102C" w:rsidRPr="00E7587F">
        <w:t xml:space="preserve">8.8 </w:t>
      </w:r>
      <w:sdt>
        <w:sdtPr>
          <w:tag w:val="goog_rdk_323"/>
          <w:id w:val="384537344"/>
        </w:sdtPr>
        <w:sdtEndPr/>
        <w:sdtContent/>
      </w:sdt>
      <w:sdt>
        <w:sdtPr>
          <w:tag w:val="goog_rdk_324"/>
          <w:id w:val="-1198394206"/>
        </w:sdtPr>
        <w:sdtEndPr/>
        <w:sdtContent/>
      </w:sdt>
      <w:r w:rsidR="00B1102C" w:rsidRPr="00E7587F">
        <w:t>Contestații</w:t>
      </w:r>
      <w:bookmarkEnd w:id="121"/>
      <w:r w:rsidR="00B1102C" w:rsidRPr="00E7587F">
        <w:tab/>
      </w:r>
    </w:p>
    <w:p w14:paraId="0000036B" w14:textId="70C24163"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rsidP="00833A50">
      <w:pPr>
        <w:numPr>
          <w:ilvl w:val="0"/>
          <w:numId w:val="6"/>
        </w:numPr>
        <w:pBdr>
          <w:top w:val="nil"/>
          <w:left w:val="nil"/>
          <w:bottom w:val="nil"/>
          <w:right w:val="nil"/>
          <w:between w:val="nil"/>
        </w:pBdr>
        <w:spacing w:after="0"/>
        <w:ind w:left="924" w:hanging="357"/>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datele de identificare ale reprezentantului legal al solicitantului;</w:t>
      </w:r>
    </w:p>
    <w:p w14:paraId="0000036F"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obiectul contestației;</w:t>
      </w:r>
    </w:p>
    <w:p w14:paraId="00000370"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criteriul/criteriile contestat(e);</w:t>
      </w:r>
    </w:p>
    <w:p w14:paraId="00000371"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rsidP="00833A50">
      <w:pPr>
        <w:numPr>
          <w:ilvl w:val="0"/>
          <w:numId w:val="6"/>
        </w:numPr>
        <w:pBdr>
          <w:top w:val="nil"/>
          <w:left w:val="nil"/>
          <w:bottom w:val="nil"/>
          <w:right w:val="nil"/>
          <w:between w:val="nil"/>
        </w:pBdr>
        <w:spacing w:before="0"/>
        <w:ind w:left="924" w:hanging="357"/>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lastRenderedPageBreak/>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59366872" w:rsidR="00590E78" w:rsidRPr="00E7587F" w:rsidRDefault="003B1441" w:rsidP="003B1441">
      <w:pPr>
        <w:pBdr>
          <w:top w:val="nil"/>
          <w:left w:val="nil"/>
          <w:bottom w:val="nil"/>
          <w:right w:val="nil"/>
          <w:between w:val="nil"/>
        </w:pBdr>
        <w:ind w:left="0"/>
        <w:rPr>
          <w:color w:val="000000"/>
        </w:rPr>
      </w:pPr>
      <w:r w:rsidRPr="00E7587F">
        <w:rPr>
          <w:color w:val="000000"/>
        </w:rPr>
        <w:t>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Default="00B1102C" w:rsidP="003B1441">
      <w:pPr>
        <w:pStyle w:val="Heading2"/>
        <w:numPr>
          <w:ilvl w:val="0"/>
          <w:numId w:val="0"/>
        </w:numPr>
      </w:pPr>
      <w:bookmarkStart w:id="122" w:name="_Toc214283233"/>
      <w:r w:rsidRPr="00E7587F">
        <w:t>8.9 Contractarea proiectelor</w:t>
      </w:r>
      <w:bookmarkEnd w:id="122"/>
    </w:p>
    <w:p w14:paraId="58B49CC9" w14:textId="1A2BC042" w:rsidR="00C56F03" w:rsidRPr="00C56F03" w:rsidRDefault="00C56F03" w:rsidP="00C56F03">
      <w:pPr>
        <w:ind w:left="0"/>
      </w:pPr>
      <w:r w:rsidRPr="00C56F03">
        <w:t>După finalizarea evaluării tehnice și financiare a cererilor de finanțare, se demarează etapa de contractare</w:t>
      </w:r>
      <w:r>
        <w:t>.</w:t>
      </w:r>
    </w:p>
    <w:p w14:paraId="0000037B" w14:textId="77777777" w:rsidR="00590E78" w:rsidRPr="00E7587F" w:rsidRDefault="00B1102C" w:rsidP="003B1441">
      <w:pPr>
        <w:pStyle w:val="Heading3"/>
        <w:numPr>
          <w:ilvl w:val="0"/>
          <w:numId w:val="0"/>
        </w:numPr>
      </w:pPr>
      <w:bookmarkStart w:id="123" w:name="_heading=h.3mzq4wv" w:colFirst="0" w:colLast="0"/>
      <w:bookmarkEnd w:id="123"/>
      <w:r w:rsidRPr="00E7587F">
        <w:t xml:space="preserve">8.9.1 Verificarea îndeplinirii condițiilor de eligibilitate </w:t>
      </w:r>
    </w:p>
    <w:p w14:paraId="0000037C" w14:textId="4048ABCB" w:rsidR="00590E78" w:rsidRPr="00E7587F" w:rsidRDefault="00B1102C" w:rsidP="00C3694B">
      <w:pPr>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r w:rsidR="00C56F03">
        <w:t xml:space="preserve">, </w:t>
      </w:r>
      <w:r w:rsidR="00C56F03" w:rsidRPr="00C56F03">
        <w:t>în conformitate cu prevederile ghidului solicitantului.</w:t>
      </w:r>
    </w:p>
    <w:p w14:paraId="0000037D" w14:textId="4A317C2E" w:rsidR="00590E78" w:rsidRPr="00E7587F" w:rsidRDefault="00B1102C" w:rsidP="00C3694B">
      <w:pPr>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0000037E" w14:textId="7BDA3267" w:rsidR="00590E78" w:rsidRPr="00E7587F" w:rsidRDefault="00B1102C" w:rsidP="00C3694B">
      <w:pPr>
        <w:ind w:left="0"/>
      </w:pPr>
      <w:r w:rsidRPr="00E7587F">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0000037F" w14:textId="77777777" w:rsidR="00590E78" w:rsidRPr="00E7587F" w:rsidRDefault="00B1102C" w:rsidP="00C3694B">
      <w:pPr>
        <w:ind w:left="0"/>
        <w:rPr>
          <w:color w:val="000000"/>
        </w:rPr>
      </w:pPr>
      <w:bookmarkStart w:id="124" w:name="_heading=h.2250f4o" w:colFirst="0" w:colLast="0"/>
      <w:bookmarkEnd w:id="124"/>
      <w:r w:rsidRPr="00E7587F">
        <w:t xml:space="preserve">Verificarea contractuală se realizează pentru proiectele </w:t>
      </w:r>
      <w:r w:rsidRPr="008E161E">
        <w:t xml:space="preserve">care îndeplinesc condițiile de punctaj și încadrare </w:t>
      </w:r>
      <w:r w:rsidRPr="00E7587F">
        <w:t xml:space="preserve">în alocarea disponibilă, potrivit prevederilor ce reglementează derularea apelului de proiecte. </w:t>
      </w:r>
    </w:p>
    <w:p w14:paraId="00000380" w14:textId="56F65A39" w:rsidR="00590E78" w:rsidRPr="00E7587F" w:rsidRDefault="00B1102C" w:rsidP="00C3694B">
      <w:pPr>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00000381" w14:textId="2A9FB143" w:rsidR="00590E78" w:rsidRPr="00E7587F" w:rsidRDefault="00B1102C" w:rsidP="00C3694B">
      <w:pPr>
        <w:ind w:left="0"/>
      </w:pPr>
      <w:r w:rsidRPr="00E7587F">
        <w:t>Inducerea în eroare a AM PTJ/OI</w:t>
      </w:r>
      <w:r w:rsidR="008F0CD8" w:rsidRPr="00E7587F">
        <w:t xml:space="preserve"> PTJ</w:t>
      </w:r>
      <w:r w:rsidRPr="00E7587F">
        <w:t xml:space="preserve"> prin încărcarea în My</w:t>
      </w:r>
      <w:sdt>
        <w:sdtPr>
          <w:tag w:val="goog_rdk_330"/>
          <w:id w:val="655874636"/>
        </w:sdtPr>
        <w:sdtEnd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00000383" w14:textId="796785F1" w:rsidR="00590E78" w:rsidRDefault="00B1102C" w:rsidP="00C3694B">
      <w:pPr>
        <w:ind w:left="0"/>
      </w:pPr>
      <w:r w:rsidRPr="00E7587F">
        <w:t>AM</w:t>
      </w:r>
      <w:r w:rsidR="00C56F03">
        <w:t xml:space="preserve"> PTJ</w:t>
      </w:r>
      <w:r w:rsidRPr="00E7587F">
        <w:t xml:space="preserve">/OI </w:t>
      </w:r>
      <w:r w:rsidR="00C56F03">
        <w:t xml:space="preserve">PTJ </w:t>
      </w:r>
      <w:r w:rsidRPr="00E7587F">
        <w:t>poate solicita dovada îndeplinirii oricăreia din condițiile de acordare a și poate solicita clarificări asupra oricărui aspect ce face obiectul Declarației unice. Dacă solicitantul nu face dovada îndeplinirii acestor condiții, proiectul va fi respins.</w:t>
      </w:r>
    </w:p>
    <w:p w14:paraId="00000385" w14:textId="77777777" w:rsidR="00590E78" w:rsidRPr="00E7587F" w:rsidRDefault="00B1102C" w:rsidP="00C3694B">
      <w:pPr>
        <w:ind w:left="0"/>
      </w:pPr>
      <w:r w:rsidRPr="00E7587F">
        <w:t xml:space="preserve">În cadrul acestui apel de proiecte, nu se aplică prevederile referitoare la contractarea cu clauză rezolutorie (potrivit art. 6 alin (11) din Ordonanța de Urgență nr. 23 din 12 aprilie 2023). </w:t>
      </w:r>
    </w:p>
    <w:p w14:paraId="46B4002A" w14:textId="77777777" w:rsidR="00C56F03" w:rsidRDefault="00B1102C" w:rsidP="00C3694B">
      <w:pPr>
        <w:ind w:left="0"/>
      </w:pPr>
      <w:r w:rsidRPr="00E7587F">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w:t>
      </w:r>
      <w:r w:rsidR="00C56F03">
        <w:t xml:space="preserve">termenul prevăzut de OUG 23/2023, cu modificările și completările ulterioare. </w:t>
      </w:r>
    </w:p>
    <w:p w14:paraId="0194DE60" w14:textId="77777777" w:rsidR="00C56F03" w:rsidRDefault="00C56F03" w:rsidP="00C3694B">
      <w:pPr>
        <w:pStyle w:val="Heading3"/>
        <w:numPr>
          <w:ilvl w:val="0"/>
          <w:numId w:val="0"/>
        </w:numPr>
        <w:spacing w:after="120"/>
        <w:rPr>
          <w:rFonts w:ascii="Calibri" w:eastAsia="Calibri" w:hAnsi="Calibri" w:cs="Calibri"/>
          <w:b w:val="0"/>
          <w:color w:val="auto"/>
          <w:sz w:val="22"/>
          <w:szCs w:val="22"/>
        </w:rPr>
      </w:pPr>
      <w:r w:rsidRPr="00C56F03">
        <w:rPr>
          <w:rFonts w:ascii="Calibri" w:eastAsia="Calibri" w:hAnsi="Calibri" w:cs="Calibri"/>
          <w:b w:val="0"/>
          <w:color w:val="auto"/>
          <w:sz w:val="22"/>
          <w:szCs w:val="22"/>
        </w:rPr>
        <w:lastRenderedPageBreak/>
        <w:t xml:space="preserve">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 </w:t>
      </w:r>
    </w:p>
    <w:p w14:paraId="00000388" w14:textId="4422AEB3" w:rsidR="00590E78" w:rsidRPr="00E7587F" w:rsidRDefault="00B1102C" w:rsidP="003B1441">
      <w:pPr>
        <w:pStyle w:val="Heading3"/>
        <w:numPr>
          <w:ilvl w:val="0"/>
          <w:numId w:val="0"/>
        </w:numPr>
      </w:pPr>
      <w:r w:rsidRPr="00E7587F">
        <w:t xml:space="preserve">8.9.2 Decizia de acordare/respingere a finanțării </w:t>
      </w:r>
    </w:p>
    <w:p w14:paraId="00000389" w14:textId="5CBDDFC5" w:rsidR="00590E78" w:rsidRPr="00E7587F" w:rsidRDefault="00B1102C">
      <w:pPr>
        <w:ind w:left="0"/>
      </w:pPr>
      <w:r w:rsidRPr="00E7587F">
        <w:t xml:space="preserve">Ca urmare a verificării îndeplinirii condițiilor de eligibilitate, </w:t>
      </w:r>
      <w:r w:rsidR="008F0CD8" w:rsidRPr="00E7587F">
        <w:t xml:space="preserve">se </w:t>
      </w:r>
      <w:r w:rsidR="008E161E">
        <w:t>va</w:t>
      </w:r>
      <w:r w:rsidR="008F0CD8" w:rsidRPr="00E7587F">
        <w:t xml:space="preserve">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rsidP="00C3694B">
      <w:pPr>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rsidP="00833A50">
      <w:pPr>
        <w:pStyle w:val="ListParagraph"/>
        <w:numPr>
          <w:ilvl w:val="1"/>
          <w:numId w:val="11"/>
        </w:numPr>
        <w:ind w:left="924" w:hanging="357"/>
      </w:pPr>
      <w:r w:rsidRPr="00E7587F">
        <w:t>solicitantul nu face dovada că cele declarate prin declarația unică sunt conforme cu realitatea și corespund cerințelor din prezentul ghid;</w:t>
      </w:r>
    </w:p>
    <w:p w14:paraId="267B6289" w14:textId="77777777" w:rsidR="008F0CD8" w:rsidRPr="00E7587F" w:rsidRDefault="00B1102C" w:rsidP="00833A50">
      <w:pPr>
        <w:pStyle w:val="ListParagraph"/>
        <w:numPr>
          <w:ilvl w:val="1"/>
          <w:numId w:val="11"/>
        </w:numPr>
        <w:ind w:left="924" w:hanging="357"/>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pPr>
        <w:ind w:left="0"/>
      </w:pPr>
      <w:r w:rsidRPr="00E7587F">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6EF5A777" w14:textId="091F5577" w:rsidR="00033A63" w:rsidRDefault="00B1102C" w:rsidP="00033A63">
      <w:pPr>
        <w:ind w:left="0"/>
      </w:pPr>
      <w:r w:rsidRPr="00E7587F">
        <w:t>Împotriva deciziei de respingere a finanțării din cadrul etapei de contractare, solicitantul/ liderul de parteneriat poate formula contestație pe cale administrativă, la AMPTJ în termen de 30 de zile, calculat de la data primirii acesteia prin sistemul informatic MySMIS2021/SMIS2021+</w:t>
      </w:r>
      <w:r w:rsidR="006960ED">
        <w:t>.</w:t>
      </w:r>
    </w:p>
    <w:p w14:paraId="00000391" w14:textId="612681B4" w:rsidR="00590E78" w:rsidRDefault="00B1102C" w:rsidP="00033A63">
      <w:pPr>
        <w:ind w:left="0"/>
        <w:rPr>
          <w:rFonts w:asciiTheme="majorHAnsi" w:eastAsiaTheme="majorEastAsia" w:hAnsiTheme="majorHAnsi" w:cstheme="majorBidi"/>
          <w:b/>
          <w:color w:val="3494BA" w:themeColor="accent1"/>
          <w:sz w:val="24"/>
          <w:szCs w:val="24"/>
        </w:rPr>
      </w:pPr>
      <w:r w:rsidRPr="00033A63">
        <w:rPr>
          <w:rFonts w:asciiTheme="majorHAnsi" w:eastAsiaTheme="majorEastAsia" w:hAnsiTheme="majorHAnsi" w:cstheme="majorBidi"/>
          <w:b/>
          <w:color w:val="3494BA" w:themeColor="accent1"/>
          <w:sz w:val="24"/>
          <w:szCs w:val="24"/>
        </w:rPr>
        <w:t>8.9.3 Definitivarea planului de monitorizare a proiectului</w:t>
      </w:r>
    </w:p>
    <w:p w14:paraId="26F5DC99" w14:textId="77777777" w:rsidR="006960ED" w:rsidRPr="006960ED" w:rsidRDefault="006960ED" w:rsidP="00C3694B">
      <w:pPr>
        <w:pStyle w:val="Heading3"/>
        <w:numPr>
          <w:ilvl w:val="0"/>
          <w:numId w:val="0"/>
        </w:numPr>
        <w:spacing w:after="120"/>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Planul de monitorizare a proiectului este parte integrantă a contractului de finanțare și cuprinde: </w:t>
      </w:r>
    </w:p>
    <w:p w14:paraId="411CAF9A"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indicatorii de etapă stabiliți pentru perioada de implementare a proiectului, pe baza cărora se monitorizează și se evaluează progresul implementării proiectului; </w:t>
      </w:r>
    </w:p>
    <w:p w14:paraId="04896E81"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27611040"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valorile țintelor finale ale indicatorilor de realizare și de rezultat care trebuie atinse ca urmare a implementării proiectului. </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457BE28" w14:textId="5FA5D7D5" w:rsidR="006960ED" w:rsidRDefault="006960ED" w:rsidP="006960ED">
      <w:pPr>
        <w:ind w:left="0"/>
      </w:pPr>
      <w: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C1CF77E" w14:textId="5274A334" w:rsidR="006960ED" w:rsidRDefault="006960ED" w:rsidP="006960ED">
      <w:pPr>
        <w:ind w:left="0"/>
      </w:pPr>
      <w: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000003A8" w14:textId="6E4F5C4F" w:rsidR="00590E78" w:rsidRPr="00E7587F" w:rsidRDefault="006960ED" w:rsidP="006960ED">
      <w:pPr>
        <w:ind w:left="0"/>
      </w:pPr>
      <w:r>
        <w:t xml:space="preserve">Beneficiarul își asumă integral răspunderea pentru prejudiciile cauzate terților din culpa sa, pe durata contractului. MIPE/AMPTJ vor fi degrevate de orice responsabilitate pentru prejudiciile cauzate terților de </w:t>
      </w:r>
      <w:r>
        <w:lastRenderedPageBreak/>
        <w:t>către beneficiar, ca urmare a executării contractului de finanțare, cu excepția celor care pot fi direct imputabile acestora.</w:t>
      </w:r>
    </w:p>
    <w:bookmarkStart w:id="125" w:name="_Toc214283234"/>
    <w:p w14:paraId="000003A9" w14:textId="794E7FFB" w:rsidR="00590E78" w:rsidRDefault="00994ECE" w:rsidP="00833A50">
      <w:pPr>
        <w:pStyle w:val="Heading1"/>
        <w:numPr>
          <w:ilvl w:val="0"/>
          <w:numId w:val="22"/>
        </w:numPr>
      </w:pPr>
      <w:sdt>
        <w:sdtPr>
          <w:tag w:val="goog_rdk_341"/>
          <w:id w:val="-1200780982"/>
        </w:sdtPr>
        <w:sdtEndPr/>
        <w:sdtContent/>
      </w:sdt>
      <w:r w:rsidR="00B1102C" w:rsidRPr="00E7587F">
        <w:t>ASPECTE PRIVIND CONFLICTUL DE INTERESE</w:t>
      </w:r>
      <w:bookmarkEnd w:id="125"/>
    </w:p>
    <w:p w14:paraId="66C7B375" w14:textId="77777777" w:rsidR="00B4765B" w:rsidRDefault="00B4765B" w:rsidP="00B4765B">
      <w:pPr>
        <w:pStyle w:val="ListParagraph"/>
        <w:ind w:left="0"/>
      </w:pPr>
      <w:r>
        <w:t>Încă de la elaborarea cererii de finanțare precum și pe toată perioada implementării proiectului, beneficiarii vor trebui să respecte prevederile legale europene și naționale în vigoare referitoare la conflictul de interese.</w:t>
      </w:r>
    </w:p>
    <w:p w14:paraId="74C9B5C0" w14:textId="7280B89F" w:rsidR="00B4765B" w:rsidRPr="00B4765B" w:rsidRDefault="00B4765B" w:rsidP="00B4765B">
      <w:pPr>
        <w:pStyle w:val="ListParagraph"/>
        <w:ind w:left="0"/>
      </w:pPr>
      <w: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sidR="00BC294E">
        <w:t>, cu modificările și completările ulterioare</w:t>
      </w:r>
      <w:r>
        <w:t>.</w:t>
      </w:r>
    </w:p>
    <w:p w14:paraId="000003AC" w14:textId="1F4904ED" w:rsidR="00590E78" w:rsidRDefault="00B1102C" w:rsidP="00833A50">
      <w:pPr>
        <w:pStyle w:val="Heading1"/>
        <w:numPr>
          <w:ilvl w:val="0"/>
          <w:numId w:val="22"/>
        </w:numPr>
      </w:pPr>
      <w:bookmarkStart w:id="126" w:name="_Toc214283235"/>
      <w:r w:rsidRPr="00E7587F">
        <w:t>ASPECTE PRIVIND PRELUCRAREA DATELOR CU CARACTER PERSONAL</w:t>
      </w:r>
      <w:bookmarkEnd w:id="126"/>
    </w:p>
    <w:p w14:paraId="59D3E4BD" w14:textId="4A4205B2" w:rsidR="00B4765B" w:rsidRPr="00B4765B" w:rsidRDefault="00B4765B" w:rsidP="00C3694B">
      <w:pPr>
        <w:pStyle w:val="ListParagraph"/>
        <w:ind w:left="0"/>
      </w:pPr>
      <w:r w:rsidRPr="00B4765B">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631EB7">
        <w:t>, cu modificările și completările ulterioare</w:t>
      </w:r>
      <w:r w:rsidRPr="00B4765B">
        <w:t>. În acest sens, Declarația unică anexată cererii de finanțare, include prevederi referitoare la consimțământul privind prelucrarea datelor cu caracter personal.</w:t>
      </w:r>
    </w:p>
    <w:p w14:paraId="30FB0A51" w14:textId="77777777" w:rsidR="00B4765B" w:rsidRPr="00190158" w:rsidRDefault="00B4765B" w:rsidP="00C3694B">
      <w:pPr>
        <w:pStyle w:val="ListParagraph"/>
        <w:ind w:left="0"/>
        <w:rPr>
          <w:sz w:val="16"/>
          <w:szCs w:val="16"/>
        </w:rPr>
      </w:pPr>
    </w:p>
    <w:p w14:paraId="29C78F3B" w14:textId="77777777" w:rsidR="00B4765B" w:rsidRDefault="00B4765B" w:rsidP="00C3694B">
      <w:pPr>
        <w:pStyle w:val="ListParagraph"/>
        <w:ind w:left="0"/>
      </w:pPr>
      <w:r w:rsidRPr="00B4765B">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circulație a acestor date și de abrogare a Directivei 95/46/CE  și Legea nr.190/2018, cu modificările și completările ulterioare.</w:t>
      </w:r>
    </w:p>
    <w:p w14:paraId="0355FA7C" w14:textId="49449E25" w:rsidR="00A753BB" w:rsidRDefault="00A753BB" w:rsidP="00C3694B">
      <w:pPr>
        <w:pStyle w:val="ListParagraph"/>
        <w:ind w:left="0"/>
      </w:pPr>
      <w:r>
        <w:t>Solicitanții de finanțare nerambursabilă au obligația de a respecta prevederile legale</w:t>
      </w:r>
      <w:r w:rsidR="002A5005">
        <w:t xml:space="preserve"> naționale și europene, mai sus</w:t>
      </w:r>
      <w:r>
        <w:t xml:space="preserve"> menționate</w:t>
      </w:r>
      <w:r w:rsidR="002A5005">
        <w:t>,</w:t>
      </w:r>
      <w:r>
        <w:t xml:space="preserve"> cu privire la protecția persoanelor fizice în ceea ce privește prelucrarea datelor cu caracter personal și privind libera circulație a acestor date</w:t>
      </w:r>
      <w:r w:rsidR="002A5005">
        <w:t>.</w:t>
      </w:r>
    </w:p>
    <w:p w14:paraId="5DD00C6B" w14:textId="53F0CFAF" w:rsidR="00A753BB" w:rsidRDefault="00A753BB" w:rsidP="00C3694B">
      <w:pPr>
        <w:pStyle w:val="ListParagraph"/>
        <w:ind w:left="0"/>
      </w:pPr>
      <w:r>
        <w:t xml:space="preserve">Astfel, participanții la activitățile proiectului vor fi informați despre obligativitatea de a furniza datele lor personale </w:t>
      </w:r>
      <w:r w:rsidR="002A5005">
        <w:t>ș</w:t>
      </w:r>
      <w:r>
        <w:t>i despre faptul că datele lor personale vor fi prelucrate în aplicațiile electronice SMIS/MySMIS, în toate fazele de evaluare/ contractare/ implementare/ sustenabilitate a proiectului, cu respectarea dispozițiilor legale menționate. Beficiarii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7DB55B80" w14:textId="468AD014" w:rsidR="00B4765B" w:rsidRPr="00B4765B" w:rsidRDefault="00B4765B" w:rsidP="00C3694B">
      <w:pPr>
        <w:pStyle w:val="ListParagraph"/>
        <w:ind w:left="0"/>
      </w:pPr>
      <w:r w:rsidRPr="00B4765B">
        <w:t xml:space="preserve">În verificările efectuate în cadrul procesului de evaluare, selecție, contractare, cât și pe parcursul perioadei de implementare și durabilitate a proiectelor, AM </w:t>
      </w:r>
      <w:r>
        <w:t>PTJ/OI PTJ</w:t>
      </w:r>
      <w:r w:rsidRPr="00B4765B">
        <w:t xml:space="preserve"> va utiliza în efectuarea controalelor administrative și de gestiune în domeniul fondurilor structurale, pentru verificări de management și monitorizare a proiectelor în vederea identificării elementelor de risc privind proiectele, contractele, contractanții și beneficiarii, cu scopul de a preveni și de a combate fraudele, sistemul ARACHNE, care reprezintă un instrument informatic integrat elaborat de Comisia Europeană în strânsă cooperare cu unele state membre, utilizat de către autoritățile de management din România pentru evaluarea riscului în procesul de gestiune a programelor operaționale. Datele din sistemul informatic MySMIS2021/SMIS2021+ sunt exportate în sistemul ARACHNE</w:t>
      </w:r>
      <w:r w:rsidR="00F77A20">
        <w:t>.</w:t>
      </w:r>
    </w:p>
    <w:p w14:paraId="6FD6D227" w14:textId="77777777" w:rsidR="00B4765B" w:rsidRPr="00190158" w:rsidRDefault="00B4765B" w:rsidP="00B4765B">
      <w:pPr>
        <w:pStyle w:val="ListParagraph"/>
        <w:ind w:left="375"/>
        <w:rPr>
          <w:sz w:val="16"/>
          <w:szCs w:val="16"/>
        </w:rPr>
      </w:pPr>
    </w:p>
    <w:p w14:paraId="000003AE" w14:textId="7738A44C" w:rsidR="00590E78" w:rsidRPr="00E7587F" w:rsidRDefault="00B1102C" w:rsidP="003B1441">
      <w:pPr>
        <w:pStyle w:val="Heading1"/>
        <w:numPr>
          <w:ilvl w:val="0"/>
          <w:numId w:val="0"/>
        </w:numPr>
      </w:pPr>
      <w:bookmarkStart w:id="127" w:name="_Toc214283236"/>
      <w:r w:rsidRPr="00E7587F">
        <w:t>11 ASPECTE PRIVIND MONITORIZAREA TEHNICĂ ȘI RAPOARTELE DE PROGRES</w:t>
      </w:r>
      <w:bookmarkEnd w:id="127"/>
      <w:r w:rsidRPr="00E7587F">
        <w:t xml:space="preserve"> </w:t>
      </w:r>
    </w:p>
    <w:p w14:paraId="000003B0" w14:textId="6295FD7E" w:rsidR="00590E78" w:rsidRPr="00E7587F" w:rsidRDefault="00B1102C" w:rsidP="00C3694B">
      <w:pPr>
        <w:ind w:left="0"/>
      </w:pPr>
      <w:r w:rsidRPr="00E7587F">
        <w:t>Procesul de monitorizare se realizează pe baza contractului de finanțare și a anexelor la acesta/aceasta având la baza Planul de monitorizare a proiectului, parte integrantă a contractului de finanțare.</w:t>
      </w:r>
    </w:p>
    <w:p w14:paraId="000003B2" w14:textId="2F2AC595" w:rsidR="00590E78" w:rsidRPr="00E7587F" w:rsidRDefault="00B1102C" w:rsidP="00C3694B">
      <w:pPr>
        <w:ind w:left="0"/>
      </w:pPr>
      <w:r w:rsidRPr="00E7587F">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w:t>
      </w:r>
    </w:p>
    <w:p w14:paraId="000003B4" w14:textId="1D01D1EE" w:rsidR="00590E78" w:rsidRPr="00E7587F" w:rsidRDefault="00B1102C" w:rsidP="00C3694B">
      <w:pPr>
        <w:ind w:left="0"/>
      </w:pPr>
      <w:r w:rsidRPr="00E7587F">
        <w:t>Procesul de monitorizare a proiectelor se realizează prin:</w:t>
      </w:r>
    </w:p>
    <w:p w14:paraId="000003B5" w14:textId="0F0E5318" w:rsidR="00590E78" w:rsidRPr="00E7587F" w:rsidRDefault="00B1102C" w:rsidP="00833A50">
      <w:pPr>
        <w:pStyle w:val="ListParagraph"/>
        <w:numPr>
          <w:ilvl w:val="1"/>
          <w:numId w:val="12"/>
        </w:numPr>
        <w:ind w:left="450" w:hanging="27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05ECC20B" w:rsidR="00590E78" w:rsidRPr="00E7587F" w:rsidRDefault="00B1102C" w:rsidP="00833A50">
      <w:pPr>
        <w:pStyle w:val="ListParagraph"/>
        <w:numPr>
          <w:ilvl w:val="1"/>
          <w:numId w:val="12"/>
        </w:numPr>
        <w:ind w:left="450" w:hanging="270"/>
      </w:pPr>
      <w:r w:rsidRPr="00E7587F">
        <w:t xml:space="preserve">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w:t>
      </w:r>
      <w:r w:rsidR="008300E6">
        <w:t>proiectului</w:t>
      </w:r>
      <w:r w:rsidRPr="00E7587F">
        <w:t>;</w:t>
      </w:r>
    </w:p>
    <w:p w14:paraId="000003B7" w14:textId="02540696" w:rsidR="00590E78" w:rsidRPr="00E7587F" w:rsidRDefault="00B1102C" w:rsidP="00833A50">
      <w:pPr>
        <w:pStyle w:val="ListParagraph"/>
        <w:numPr>
          <w:ilvl w:val="1"/>
          <w:numId w:val="12"/>
        </w:numPr>
        <w:ind w:left="450" w:hanging="27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4C0EEDBB" w14:textId="16EAB3CE" w:rsidR="001D3A39" w:rsidRPr="00E7587F" w:rsidRDefault="00B1102C" w:rsidP="00833A50">
      <w:pPr>
        <w:pStyle w:val="ListParagraph"/>
        <w:numPr>
          <w:ilvl w:val="1"/>
          <w:numId w:val="12"/>
        </w:numPr>
        <w:ind w:left="450" w:hanging="270"/>
      </w:pPr>
      <w:r w:rsidRPr="00E7587F">
        <w:t>analizarea stadiului implementării proiectelor în vederea modificării, suspendării, rezilierii, rezoluțiunii contractului de finanțare conform prevederilor contractuale.</w:t>
      </w:r>
    </w:p>
    <w:p w14:paraId="000003BA" w14:textId="3B44B7E7" w:rsidR="00590E78" w:rsidRPr="00E7587F" w:rsidRDefault="00B1102C" w:rsidP="00C3694B">
      <w:pPr>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B" w14:textId="77777777" w:rsidR="00590E78" w:rsidRPr="00E7587F" w:rsidRDefault="00B1102C" w:rsidP="003B1441">
      <w:pPr>
        <w:pStyle w:val="Heading2"/>
        <w:numPr>
          <w:ilvl w:val="0"/>
          <w:numId w:val="0"/>
        </w:numPr>
      </w:pPr>
      <w:bookmarkStart w:id="128" w:name="_Toc214283237"/>
      <w:r w:rsidRPr="00E7587F">
        <w:t xml:space="preserve">11.1 </w:t>
      </w:r>
      <w:bookmarkStart w:id="129" w:name="_Hlk216349825"/>
      <w:r w:rsidRPr="00E7587F">
        <w:t>Rapoartele de progres</w:t>
      </w:r>
      <w:bookmarkEnd w:id="128"/>
      <w:r w:rsidRPr="00E7587F">
        <w:t xml:space="preserve">  </w:t>
      </w:r>
    </w:p>
    <w:bookmarkEnd w:id="129"/>
    <w:p w14:paraId="000003BE" w14:textId="5B4CDFFC" w:rsidR="00590E78" w:rsidRPr="00E7587F" w:rsidRDefault="00B1102C" w:rsidP="00C3694B">
      <w:pPr>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RP se generează prin intermediul aplicației informatice MySMIS2021/SMIS2021+ de către beneficiar și se transmit trimestrial, în termen de 30 zile de la finalizarea perioadei de raportare. 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1208DEB7" w14:textId="77777777" w:rsidR="00411180" w:rsidRDefault="00B1102C" w:rsidP="00C3694B">
      <w:pPr>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r w:rsidR="005071B7" w:rsidRPr="005071B7">
        <w:t xml:space="preserve"> </w:t>
      </w:r>
      <w:r w:rsidR="00411180">
        <w:t>Având în vedere complementaritatea cu alte programe de finanțare și în special cu Programul Educație și Ocupare 2021-2027, în cazul prezentelor apeluri de proiecte, Solicitantul  va adopta toate măsurile necesare pentru evitarea dublei finanțări. În acest scop, aceștia se vor asigura în implementare și de prevenirea, identificarea și sesizarea dublei finanțări în ceea ce privește activitățile, grupul țintă implicat în proiect și resursele materiale achiziționate.</w:t>
      </w:r>
    </w:p>
    <w:p w14:paraId="17A25C50" w14:textId="2F39ADB9" w:rsidR="007E7C7A" w:rsidRPr="00E7587F" w:rsidRDefault="00411180" w:rsidP="00C3694B">
      <w:pPr>
        <w:ind w:left="0"/>
      </w:pPr>
      <w:r>
        <w:lastRenderedPageBreak/>
        <w:t xml:space="preserve">Atașat Raportului de progres, în perioada de implementare, beneficiarul va transmite odată la 6 luni Tabelul cu CNP-ul  persoanelor care au beneficiat de serviciile organizate cu finanțarea obținută prin proiect și </w:t>
      </w:r>
      <w:bookmarkStart w:id="130" w:name="_Hlk216349521"/>
      <w:r>
        <w:t>Declarațiile completate de către acestea (declarația distribuită fiecărei persoane la începerea cursului, în care se completează datele de identificare/personale ale acesteia).</w:t>
      </w:r>
      <w:bookmarkEnd w:id="130"/>
    </w:p>
    <w:p w14:paraId="000003C0" w14:textId="6EB8B48C" w:rsidR="00590E78" w:rsidRPr="00E7587F" w:rsidRDefault="00B1102C" w:rsidP="00C3694B">
      <w:pPr>
        <w:ind w:left="0"/>
      </w:pPr>
      <w:r w:rsidRPr="00E7587F">
        <w:t xml:space="preserve">AMPTJ/OI </w:t>
      </w:r>
      <w:r w:rsidR="00801907">
        <w:t xml:space="preserve">PTJ </w:t>
      </w:r>
      <w:r w:rsidRPr="00E7587F">
        <w:t xml:space="preserve">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31C61173" w14:textId="3B4F3225" w:rsidR="008B01E7" w:rsidRPr="00E7587F" w:rsidRDefault="00B1102C" w:rsidP="00C3694B">
      <w:pPr>
        <w:ind w:left="0"/>
      </w:pPr>
      <w:r w:rsidRPr="00E7587F">
        <w:t xml:space="preserve"> 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4" w14:textId="73397124" w:rsidR="00590E78" w:rsidRPr="00E7587F" w:rsidRDefault="00B1102C" w:rsidP="00C3694B">
      <w:pPr>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190158" w:rsidRDefault="00B1102C">
      <w:pPr>
        <w:spacing w:before="0" w:after="0"/>
        <w:ind w:left="0"/>
        <w:rPr>
          <w:color w:val="0000FF"/>
          <w:sz w:val="16"/>
          <w:szCs w:val="16"/>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31" w:name="_Toc214283238"/>
      <w:r w:rsidRPr="00E7587F">
        <w:t>11.2 Vizitele de monitorizare</w:t>
      </w:r>
      <w:bookmarkEnd w:id="131"/>
    </w:p>
    <w:p w14:paraId="5D403D4F" w14:textId="77777777" w:rsidR="00551722" w:rsidRDefault="00551722">
      <w:pPr>
        <w:ind w:left="0"/>
      </w:pPr>
      <w:r>
        <w:t>Scopul vizitelor de monitorizare este de a evalua îndeplinirea indicatorilor de realizare si rezultat, atingerea obiectivelor și a rezultatelor asumate de către beneficiar prin cererea de finanțare prezentată în anexa la contractul de finanțare, precum și modul în care beneficiarul respectă prevederile contractuale.</w:t>
      </w:r>
    </w:p>
    <w:p w14:paraId="047CE7C7" w14:textId="77777777" w:rsidR="00551722" w:rsidRDefault="00551722">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A" w14:textId="6D33F56A" w:rsidR="00590E78" w:rsidRPr="00551722" w:rsidRDefault="00551722">
      <w:pPr>
        <w:ind w:left="0"/>
      </w:pPr>
      <w:r>
        <w:t>Raportul de vizită se elaborează de AM</w:t>
      </w:r>
      <w:r w:rsidR="00D51194">
        <w:t xml:space="preserve"> PTJ </w:t>
      </w:r>
      <w:r>
        <w:t>/OI</w:t>
      </w:r>
      <w:r w:rsidR="00D51194">
        <w:t xml:space="preserve"> </w:t>
      </w:r>
      <w:r>
        <w:t xml:space="preserve">PTJ, după caz,  prin sistemul informatic MySMIS2021/SMIS2021+, în conformitate cu prevederile procedurilor operaționale și se generează în termen de 10 zile lucrătoare de la data vizitei efectuate la fața locului.      </w:t>
      </w:r>
    </w:p>
    <w:p w14:paraId="000003CB" w14:textId="77777777" w:rsidR="00590E78" w:rsidRPr="00E7587F" w:rsidRDefault="00B1102C" w:rsidP="003B1441">
      <w:pPr>
        <w:pStyle w:val="Heading2"/>
        <w:numPr>
          <w:ilvl w:val="0"/>
          <w:numId w:val="0"/>
        </w:numPr>
      </w:pPr>
      <w:bookmarkStart w:id="132" w:name="_Toc214283239"/>
      <w:r w:rsidRPr="00E7587F">
        <w:t>11.3 Mecanismul specific indicatorilor de etapă. Planul de monitorizare</w:t>
      </w:r>
      <w:bookmarkEnd w:id="132"/>
    </w:p>
    <w:p w14:paraId="000003CD" w14:textId="30F81D0E" w:rsidR="00590E78" w:rsidRPr="00E7587F" w:rsidRDefault="00B1102C" w:rsidP="00C3694B">
      <w:pPr>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000003CE" w14:textId="77777777" w:rsidR="00590E78" w:rsidRPr="00E7587F" w:rsidRDefault="00B1102C" w:rsidP="00C3694B">
      <w:pPr>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3CF" w14:textId="77777777" w:rsidR="00590E78" w:rsidRPr="00E7587F" w:rsidRDefault="00B1102C" w:rsidP="00C3694B">
      <w:pPr>
        <w:ind w:left="0"/>
      </w:pPr>
      <w:r w:rsidRPr="00E7587F">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000003D0" w14:textId="77777777" w:rsidR="00590E78" w:rsidRPr="00E7587F" w:rsidRDefault="00B1102C" w:rsidP="00C3694B">
      <w:pPr>
        <w:ind w:left="0"/>
      </w:pPr>
      <w:r w:rsidRPr="00E7587F">
        <w:lastRenderedPageBreak/>
        <w:t>În situația nerealizării indicatorilor de etapă, autoritatea de management adoptă și implementează, în funcție de riscurile identificate, acțiuni și măsuri de monitorizare consolidată. Acestea sunt incluse în cadrul contractului de finanțare.</w:t>
      </w:r>
    </w:p>
    <w:p w14:paraId="000003D1" w14:textId="77777777" w:rsidR="00590E78" w:rsidRPr="00E7587F" w:rsidRDefault="00B1102C" w:rsidP="00C3694B">
      <w:pPr>
        <w:ind w:left="0"/>
      </w:pPr>
      <w:r w:rsidRPr="00E7587F">
        <w:t>Printre acțiunile și măsurile consolidate de monitorizare se numără:</w:t>
      </w:r>
    </w:p>
    <w:p w14:paraId="000003D2" w14:textId="216AF3AD" w:rsidR="00590E78" w:rsidRPr="00E7587F" w:rsidRDefault="00B1102C" w:rsidP="00833A50">
      <w:pPr>
        <w:pStyle w:val="ListParagraph"/>
        <w:numPr>
          <w:ilvl w:val="4"/>
          <w:numId w:val="7"/>
        </w:numPr>
        <w:ind w:left="450" w:hanging="180"/>
      </w:pPr>
      <w:r w:rsidRPr="00E7587F">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00003D3" w14:textId="24995B21" w:rsidR="00590E78" w:rsidRPr="00E7587F" w:rsidRDefault="00B1102C" w:rsidP="00833A50">
      <w:pPr>
        <w:pStyle w:val="ListParagraph"/>
        <w:numPr>
          <w:ilvl w:val="4"/>
          <w:numId w:val="7"/>
        </w:numPr>
        <w:ind w:left="450" w:hanging="18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rsidP="00833A50">
      <w:pPr>
        <w:pStyle w:val="ListParagraph"/>
        <w:numPr>
          <w:ilvl w:val="4"/>
          <w:numId w:val="7"/>
        </w:numPr>
        <w:ind w:left="450" w:hanging="18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rsidP="00833A50">
      <w:pPr>
        <w:pStyle w:val="ListParagraph"/>
        <w:numPr>
          <w:ilvl w:val="4"/>
          <w:numId w:val="7"/>
        </w:numPr>
        <w:ind w:left="450" w:hanging="18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rsidP="00833A50">
      <w:pPr>
        <w:pStyle w:val="ListParagraph"/>
        <w:numPr>
          <w:ilvl w:val="4"/>
          <w:numId w:val="7"/>
        </w:numPr>
        <w:ind w:left="450" w:hanging="180"/>
      </w:pPr>
      <w:r w:rsidRPr="00E7587F">
        <w:t>rezilierea contractului/deciziei de finanțare;</w:t>
      </w:r>
    </w:p>
    <w:p w14:paraId="000003D7" w14:textId="354822C9" w:rsidR="00590E78" w:rsidRPr="00E7587F" w:rsidRDefault="00B1102C" w:rsidP="00833A50">
      <w:pPr>
        <w:pStyle w:val="ListParagraph"/>
        <w:numPr>
          <w:ilvl w:val="4"/>
          <w:numId w:val="7"/>
        </w:numPr>
        <w:ind w:left="450" w:hanging="180"/>
      </w:pPr>
      <w:r w:rsidRPr="00E7587F">
        <w:t>alte măsuri specifice prevăzute în contractul de finanțare, cu condiția ca acestea să nu aducă atingere prevederilor naționale și regulamentelor europene aplicabile.</w:t>
      </w:r>
    </w:p>
    <w:p w14:paraId="000003D8" w14:textId="44BD951B" w:rsidR="00590E78" w:rsidRPr="00E7587F" w:rsidRDefault="00B1102C" w:rsidP="00C3694B">
      <w:pPr>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000003D9" w14:textId="75D7CAF6" w:rsidR="00590E78" w:rsidRPr="00E7587F" w:rsidRDefault="00B1102C" w:rsidP="00C3694B">
      <w:pPr>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00CF0F6F" w:rsidRPr="00AF3FFB">
        <w:rPr>
          <w:b/>
          <w:bCs/>
          <w:color w:val="0070C0"/>
        </w:rPr>
        <w:t>sub</w:t>
      </w:r>
      <w:r w:rsidRPr="00E7587F">
        <w:rPr>
          <w:b/>
          <w:bCs/>
          <w:color w:val="0070C0"/>
        </w:rPr>
        <w:t>secțiunea 8.9.3 la prezentul ghid.</w:t>
      </w:r>
    </w:p>
    <w:p w14:paraId="000003DB" w14:textId="77777777" w:rsidR="00590E78" w:rsidRPr="00E7587F" w:rsidRDefault="00B1102C" w:rsidP="003B1441">
      <w:pPr>
        <w:pStyle w:val="Heading1"/>
        <w:numPr>
          <w:ilvl w:val="0"/>
          <w:numId w:val="0"/>
        </w:numPr>
      </w:pPr>
      <w:bookmarkStart w:id="133" w:name="_Toc214283240"/>
      <w:r w:rsidRPr="00E7587F">
        <w:t>12 ASPECTE PRIVIND MANAGEMENTUL FINANCIAR</w:t>
      </w:r>
      <w:bookmarkEnd w:id="133"/>
    </w:p>
    <w:p w14:paraId="000003DC" w14:textId="5FD10482" w:rsidR="00590E78" w:rsidRPr="00E7587F" w:rsidRDefault="00B1102C" w:rsidP="00C3694B">
      <w:pPr>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000003DD" w14:textId="77777777" w:rsidR="00590E78" w:rsidRPr="00E7587F" w:rsidRDefault="00B1102C" w:rsidP="00C3694B">
      <w:pPr>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2D0E0D83" w14:textId="7F7696A6" w:rsidR="004E2C1F" w:rsidRPr="00E7587F" w:rsidRDefault="00B1102C" w:rsidP="00C3694B">
      <w:pPr>
        <w:ind w:left="0"/>
        <w:rPr>
          <w:color w:val="000000"/>
        </w:rPr>
      </w:pPr>
      <w:r w:rsidRPr="00E7587F">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 xml:space="preserve">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w:t>
      </w:r>
      <w:r w:rsidR="004E2C1F" w:rsidRPr="00E7587F">
        <w:rPr>
          <w:color w:val="000000"/>
        </w:rPr>
        <w:lastRenderedPageBreak/>
        <w:t>de Urgență a Guvernului nr.66/2011 privind prevenirea, constatarea, și sancționarea neregulilor apărute în obținerea și utilizarea fondurilor europene și/sau a fondurilor publice naționale aferente acestora.</w:t>
      </w:r>
    </w:p>
    <w:p w14:paraId="000003DF" w14:textId="77777777" w:rsidR="00590E78" w:rsidRPr="00E7587F" w:rsidRDefault="00B1102C" w:rsidP="00C3694B">
      <w:pPr>
        <w:ind w:left="0"/>
      </w:pPr>
      <w:r w:rsidRPr="00E7587F">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22016272" w14:textId="77777777" w:rsidR="001E3BF9" w:rsidRDefault="00B1102C" w:rsidP="00C3694B">
      <w:pPr>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w:t>
      </w:r>
    </w:p>
    <w:p w14:paraId="53E6A446" w14:textId="77777777" w:rsidR="001E3BF9" w:rsidRDefault="00B1102C" w:rsidP="00190158">
      <w:pPr>
        <w:pStyle w:val="Heading2"/>
        <w:numPr>
          <w:ilvl w:val="0"/>
          <w:numId w:val="0"/>
        </w:numPr>
      </w:pPr>
      <w:r w:rsidRPr="00E7587F">
        <w:t xml:space="preserve">12.1 Mecanismul cererilor de prefinanțare </w:t>
      </w:r>
    </w:p>
    <w:p w14:paraId="000003E3" w14:textId="17D455C8" w:rsidR="00590E78" w:rsidRPr="00E7587F" w:rsidRDefault="00B1102C" w:rsidP="00C3694B">
      <w:pPr>
        <w:ind w:left="0"/>
      </w:pPr>
      <w:r w:rsidRPr="00E7587F">
        <w:t>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C3694B">
      <w:pPr>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000003E5" w14:textId="6D076227" w:rsidR="00590E78" w:rsidRPr="00E7587F" w:rsidRDefault="00B1102C" w:rsidP="00C3694B">
      <w:pPr>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000003E7" w14:textId="77777777" w:rsidR="00590E78" w:rsidRPr="00E7587F" w:rsidRDefault="00B1102C" w:rsidP="00C3694B">
      <w:pPr>
        <w:ind w:left="0"/>
      </w:pPr>
      <w:r w:rsidRPr="00E7587F">
        <w:t>Cu excepţia primei tranşe de prefinanţare acordate, următoarele tranşe de prefinanţare se acordă cu deducerea sumelor nejustificate din tranşa anterior acordată.</w:t>
      </w:r>
    </w:p>
    <w:p w14:paraId="000003E8" w14:textId="5C53100A" w:rsidR="00590E78" w:rsidRPr="00E7587F" w:rsidRDefault="00B1102C" w:rsidP="00C3694B">
      <w:pPr>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34" w:name="_Toc214283241"/>
      <w:r w:rsidRPr="00E7587F">
        <w:t>12.2 Mecanismul cererilor de plată</w:t>
      </w:r>
      <w:bookmarkEnd w:id="134"/>
      <w:r w:rsidRPr="00E7587F">
        <w:t xml:space="preserve"> </w:t>
      </w:r>
    </w:p>
    <w:p w14:paraId="000003EA" w14:textId="3A81A9EA" w:rsidR="00590E78" w:rsidRPr="00E7587F" w:rsidRDefault="00B1102C" w:rsidP="00C3694B">
      <w:pPr>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C3694B">
      <w:pPr>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000003EC" w14:textId="4377E4A7" w:rsidR="00590E78" w:rsidRPr="00E7587F" w:rsidRDefault="00B1102C" w:rsidP="00C3694B">
      <w:pPr>
        <w:ind w:left="0"/>
      </w:pPr>
      <w:r w:rsidRPr="00E7587F">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000003ED" w14:textId="11413A03" w:rsidR="00590E78" w:rsidRPr="00E7587F" w:rsidRDefault="00B1102C" w:rsidP="00C3694B">
      <w:pPr>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000003EE" w14:textId="443C3334" w:rsidR="00590E78" w:rsidRPr="00E7587F" w:rsidRDefault="00B1102C" w:rsidP="00C3694B">
      <w:pPr>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000003EF" w14:textId="77777777" w:rsidR="00590E78" w:rsidRPr="00E7587F" w:rsidRDefault="00B1102C" w:rsidP="00C3694B">
      <w:pPr>
        <w:ind w:left="0"/>
      </w:pPr>
      <w:r w:rsidRPr="00E7587F">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000003F1" w14:textId="24060DDF" w:rsidR="00590E78" w:rsidRPr="00E7587F" w:rsidRDefault="00B1102C" w:rsidP="00C3694B">
      <w:pPr>
        <w:ind w:left="0"/>
      </w:pPr>
      <w:r w:rsidRPr="00E7587F">
        <w:t xml:space="preserve">În conformitate cu principiul bunei gestiuni financiare, în situația în care nu există posibilitatea recuperării sumelor provenite din debite/corecții rezultate în urma verificării cererilor de rambursare, se diminuează </w:t>
      </w:r>
      <w:r w:rsidRPr="00E7587F">
        <w:lastRenderedPageBreak/>
        <w:t>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35" w:name="_Toc214283242"/>
      <w:r w:rsidRPr="00E7587F">
        <w:t>12.3 Mecanismul cererilor de rambursare</w:t>
      </w:r>
      <w:bookmarkEnd w:id="135"/>
    </w:p>
    <w:p w14:paraId="000003F3" w14:textId="295AE73F" w:rsidR="00590E78" w:rsidRPr="00E7587F" w:rsidRDefault="00B1102C" w:rsidP="00C3694B">
      <w:pPr>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3C651D" w:rsidRPr="00E7587F">
        <w:t xml:space="preserve">modificările </w:t>
      </w:r>
      <w:r w:rsidR="003C651D">
        <w:t xml:space="preserve">și </w:t>
      </w:r>
      <w:r w:rsidR="001D3A39" w:rsidRPr="00E7587F">
        <w:t>completările</w:t>
      </w:r>
      <w:r w:rsidRPr="00E7587F">
        <w:t xml:space="preserve"> ulterioare și a normelor metodologice aferente, aprobate prin HG 829/2022.</w:t>
      </w:r>
    </w:p>
    <w:p w14:paraId="000003F4" w14:textId="55363058" w:rsidR="00590E78" w:rsidRPr="00E7587F" w:rsidRDefault="00B1102C" w:rsidP="00C3694B">
      <w:pPr>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C3694B">
      <w:pPr>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7" w14:textId="77777777" w:rsidR="00590E78" w:rsidRPr="00E7587F" w:rsidRDefault="00B1102C" w:rsidP="00C3694B">
      <w:pPr>
        <w:ind w:left="0"/>
      </w:pPr>
      <w:r w:rsidRPr="00E7587F">
        <w:t>Rambursarea către beneficiari se realizează în condițiile și pe baza documentelor prevăzute prin contractele de finanțare, cu respectarea prevederilor legislației privind eligibilitatea cheltuielilor.</w:t>
      </w:r>
    </w:p>
    <w:p w14:paraId="000003F9" w14:textId="24EAD3B2" w:rsidR="00590E78" w:rsidRPr="00E7587F" w:rsidRDefault="00B1102C" w:rsidP="00C3694B">
      <w:pPr>
        <w:ind w:left="0"/>
      </w:pPr>
      <w:r w:rsidRPr="00E7587F">
        <w:t xml:space="preserve"> 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000003FB" w14:textId="342FB1FC" w:rsidR="00590E78" w:rsidRPr="00E7587F" w:rsidRDefault="00B1102C" w:rsidP="00C3694B">
      <w:pPr>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 xml:space="preserve">(art. 19^alin 1-2, OUG nr. 133/2021 </w:t>
      </w:r>
      <w:r w:rsidR="003C041E">
        <w:t>cu modificările și completările ulterioare</w:t>
      </w:r>
      <w:r w:rsidRPr="00E7587F">
        <w:t>).</w:t>
      </w:r>
    </w:p>
    <w:p w14:paraId="000003FC" w14:textId="10DCBE89" w:rsidR="00590E78" w:rsidRPr="00E7587F" w:rsidRDefault="00B1102C" w:rsidP="00DC1780">
      <w:pPr>
        <w:pStyle w:val="Heading2"/>
        <w:numPr>
          <w:ilvl w:val="0"/>
          <w:numId w:val="0"/>
        </w:numPr>
      </w:pPr>
      <w:bookmarkStart w:id="136" w:name="_Toc214283243"/>
      <w:r w:rsidRPr="00E7587F">
        <w:t>12.4 Graficul cererilor de prefinan</w:t>
      </w:r>
      <w:r w:rsidR="00317EC1" w:rsidRPr="00E7587F">
        <w:t>ț</w:t>
      </w:r>
      <w:r w:rsidRPr="00E7587F">
        <w:t>are/plată/rambursare</w:t>
      </w:r>
      <w:bookmarkEnd w:id="136"/>
    </w:p>
    <w:p w14:paraId="000003FD" w14:textId="13E2905C" w:rsidR="00590E78" w:rsidRPr="00E7587F" w:rsidRDefault="00B1102C" w:rsidP="00C3694B">
      <w:pPr>
        <w:ind w:left="0"/>
      </w:pPr>
      <w:r w:rsidRPr="00E7587F">
        <w:t>Cererile de prefinanțare/plată/rambursare aferente proiectelor finanțate se vor depune conform graficului</w:t>
      </w:r>
      <w:r w:rsidR="00DC3C8E">
        <w:t xml:space="preserve"> </w:t>
      </w:r>
      <w:r w:rsidRPr="00E7587F">
        <w:t>cererilor de prefinanțare/plată/ rambursare.</w:t>
      </w:r>
    </w:p>
    <w:p w14:paraId="000003FE" w14:textId="77777777" w:rsidR="00590E78" w:rsidRPr="00E7587F" w:rsidRDefault="00B1102C" w:rsidP="00C3694B">
      <w:pPr>
        <w:ind w:left="0"/>
        <w:rPr>
          <w:shd w:val="clear" w:color="auto" w:fill="D3D3D3"/>
        </w:rPr>
      </w:pPr>
      <w:r w:rsidRPr="00E7587F">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rsidP="00C3694B">
      <w:pPr>
        <w:spacing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6142916D" w14:textId="77777777" w:rsidR="008300E6" w:rsidRPr="008300E6" w:rsidRDefault="00B1102C" w:rsidP="00190158">
      <w:pPr>
        <w:pStyle w:val="Heading2"/>
        <w:numPr>
          <w:ilvl w:val="0"/>
          <w:numId w:val="0"/>
        </w:numPr>
      </w:pPr>
      <w:r w:rsidRPr="008300E6">
        <w:t>12.5 Vizitele la fața locului</w:t>
      </w:r>
    </w:p>
    <w:p w14:paraId="6FF5B770" w14:textId="48AAF33F" w:rsidR="006020F7" w:rsidRPr="00E7587F" w:rsidRDefault="006020F7">
      <w:pPr>
        <w:ind w:left="0"/>
        <w:rPr>
          <w:b/>
          <w:bCs/>
        </w:rPr>
      </w:pPr>
      <w:r w:rsidRPr="00E7587F">
        <w:rPr>
          <w:b/>
          <w:bCs/>
        </w:rPr>
        <w:t>Vizite la fața locului în etapa de contractare:</w:t>
      </w:r>
    </w:p>
    <w:p w14:paraId="47B2554D" w14:textId="2325FB2D" w:rsidR="006020F7" w:rsidRPr="00E7587F" w:rsidRDefault="006020F7" w:rsidP="00C3694B">
      <w:pPr>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0434BCF8" w14:textId="0325919B" w:rsidR="005462C3" w:rsidRPr="00E7587F" w:rsidRDefault="006020F7" w:rsidP="00C3694B">
      <w:pPr>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764215DC" w14:textId="6F146F2A" w:rsidR="005462C3" w:rsidRPr="00E7587F" w:rsidRDefault="005462C3" w:rsidP="00C3694B">
      <w:pPr>
        <w:ind w:left="0"/>
      </w:pPr>
      <w:r w:rsidRPr="00E7587F">
        <w:lastRenderedPageBreak/>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w:t>
      </w:r>
    </w:p>
    <w:p w14:paraId="1C0F3157" w14:textId="77EB624E" w:rsidR="005462C3" w:rsidRPr="00E7587F" w:rsidRDefault="005462C3" w:rsidP="00C3694B">
      <w:pPr>
        <w:ind w:left="0"/>
      </w:pPr>
      <w:r w:rsidRPr="00E7587F">
        <w:t xml:space="preserve">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180 de zile pentru contractarea proiectului, în caz contrar proiectul este respins din cadrul procesului de contractare. </w:t>
      </w:r>
    </w:p>
    <w:p w14:paraId="0DE49600" w14:textId="1C2730EA" w:rsidR="005462C3" w:rsidRPr="00E7587F" w:rsidRDefault="005462C3" w:rsidP="00C3694B">
      <w:pPr>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155B24BE" w14:textId="396CD450" w:rsidR="005462C3" w:rsidRPr="00E7587F" w:rsidRDefault="005462C3" w:rsidP="00C3694B">
      <w:pPr>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rsidP="00C3694B">
      <w:pPr>
        <w:ind w:left="0"/>
        <w:rPr>
          <w:b/>
          <w:bCs/>
        </w:rPr>
      </w:pPr>
      <w:r w:rsidRPr="00E7587F">
        <w:rPr>
          <w:b/>
          <w:bCs/>
        </w:rPr>
        <w:t>Vizitele de monitorizare:</w:t>
      </w:r>
    </w:p>
    <w:p w14:paraId="00000402" w14:textId="61C10362" w:rsidR="00590E78" w:rsidRPr="00E7587F" w:rsidRDefault="00B1102C" w:rsidP="00C3694B">
      <w:pPr>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17"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rsidP="00C3694B">
      <w:pPr>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C3694B">
      <w:pPr>
        <w:ind w:left="0"/>
      </w:pPr>
      <w:r w:rsidRPr="00E7587F">
        <w:t>Vizitele la fața locului sunt parte a procesului de monitorizare realizate de către AMPTJ, respectiv de OI</w:t>
      </w:r>
      <w:r w:rsidR="006020F7" w:rsidRPr="00E7587F">
        <w:t xml:space="preserve"> PTJ</w:t>
      </w:r>
      <w:r w:rsidRPr="00E7587F">
        <w:t>, în scopul urmăririi progresului proiectelor şi a stadiului îndeplinirii indicatorilor de realizare şi rezultat, a respectării planului de monitorizare a proiectului şi a realizării indicatorilor de etapă din planul de monitorizare.</w:t>
      </w:r>
    </w:p>
    <w:p w14:paraId="3A5A2523" w14:textId="47204DC7" w:rsidR="00DC3C8E" w:rsidRPr="00E7587F" w:rsidRDefault="00B1102C" w:rsidP="00C3694B">
      <w:pPr>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18" w:anchor="p-461845481">
        <w:r w:rsidRPr="00E7587F">
          <w:t>art. 65</w:t>
        </w:r>
      </w:hyperlink>
      <w:r w:rsidRPr="00E7587F">
        <w:t xml:space="preserve"> din Regulamentul (UE) 2021/1060</w:t>
      </w:r>
      <w:r w:rsidR="00D848B1">
        <w:t>.</w:t>
      </w:r>
    </w:p>
    <w:p w14:paraId="0000040A" w14:textId="0DEE23A6" w:rsidR="00590E78" w:rsidRPr="00E7587F" w:rsidRDefault="00B1102C" w:rsidP="00C3694B">
      <w:pPr>
        <w:ind w:left="0"/>
      </w:pPr>
      <w:r w:rsidRPr="00E7587F">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C" w14:textId="77777777" w:rsidR="00590E78" w:rsidRPr="00E7587F" w:rsidRDefault="00B1102C" w:rsidP="003B1441">
      <w:pPr>
        <w:pStyle w:val="Heading1"/>
        <w:numPr>
          <w:ilvl w:val="0"/>
          <w:numId w:val="0"/>
        </w:numPr>
      </w:pPr>
      <w:bookmarkStart w:id="137" w:name="_Toc214283244"/>
      <w:r w:rsidRPr="00E7587F">
        <w:t>13 MODIFICAREA GHIDULUI SOLICITANTULUI</w:t>
      </w:r>
      <w:bookmarkEnd w:id="137"/>
    </w:p>
    <w:p w14:paraId="0000040D" w14:textId="77777777" w:rsidR="00590E78" w:rsidRPr="00E7587F" w:rsidRDefault="00B1102C" w:rsidP="003B1441">
      <w:pPr>
        <w:pStyle w:val="Heading2"/>
        <w:numPr>
          <w:ilvl w:val="0"/>
          <w:numId w:val="0"/>
        </w:numPr>
      </w:pPr>
      <w:bookmarkStart w:id="138" w:name="_Toc214283245"/>
      <w:r w:rsidRPr="00E7587F">
        <w:t>13.1 Aspectele care pot face obiectul modificărilor prevederilor ghidului solicitantului</w:t>
      </w:r>
      <w:bookmarkEnd w:id="138"/>
    </w:p>
    <w:p w14:paraId="0000040E" w14:textId="586CF839" w:rsidR="00590E78" w:rsidRPr="00E7587F" w:rsidRDefault="00B1102C" w:rsidP="008B01E7">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66935A27" w:rsidR="00590E78" w:rsidRPr="00E7587F" w:rsidRDefault="00B1102C">
      <w:pPr>
        <w:ind w:left="0"/>
      </w:pPr>
      <w:r w:rsidRPr="00E7587F">
        <w:t xml:space="preserve">Solicitanții la finanțare au obligația de a respecta legislația în vigoare la nivel național și european, inclusiv a modificărilor intervenite pe parcursul procesului de evaluare, selecție, contractare a proiectelor, modificări intervenite ulterior </w:t>
      </w:r>
      <w:r w:rsidR="00111AFE" w:rsidRPr="00111AFE">
        <w:t>deschiderii apelului</w:t>
      </w:r>
      <w:r w:rsidRPr="00E7587F">
        <w:t>.</w:t>
      </w:r>
    </w:p>
    <w:p w14:paraId="00000410" w14:textId="5B677F3A" w:rsidR="00590E78" w:rsidRPr="00E7587F" w:rsidRDefault="00B1102C">
      <w:pPr>
        <w:ind w:left="0"/>
      </w:pPr>
      <w:r w:rsidRPr="00E7587F">
        <w:lastRenderedPageBreak/>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39" w:name="_Toc214283246"/>
      <w:r w:rsidRPr="00E7587F">
        <w:t>13.2 Condiții privind aplicarea modificărilor pentru cererile de finanțare aflate în procesul de selecție (condiții tranzitorii)</w:t>
      </w:r>
      <w:bookmarkEnd w:id="139"/>
    </w:p>
    <w:p w14:paraId="00000415" w14:textId="73F84F35" w:rsidR="00590E78" w:rsidRPr="00E7587F" w:rsidRDefault="00B1102C" w:rsidP="008B01E7">
      <w:pPr>
        <w:ind w:left="0"/>
      </w:pPr>
      <w:r w:rsidRPr="00E7587F">
        <w:t>Pentru aplicarea celor menționate la secțiunea 13.1</w:t>
      </w:r>
      <w:r w:rsidR="00111AFE">
        <w:t xml:space="preserve"> din prezentul ghid, ministrul investițiilor și proiectelor europene</w:t>
      </w:r>
      <w:r w:rsidRPr="00E7587F">
        <w:t xml:space="preserve">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9" w14:textId="77777777" w:rsidR="00590E78" w:rsidRDefault="00B1102C" w:rsidP="000D2A9C">
      <w:pPr>
        <w:pStyle w:val="Heading1"/>
        <w:numPr>
          <w:ilvl w:val="0"/>
          <w:numId w:val="0"/>
        </w:numPr>
      </w:pPr>
      <w:bookmarkStart w:id="140" w:name="_Toc214283247"/>
      <w:r w:rsidRPr="00725C86">
        <w:t>14 ANEXE</w:t>
      </w:r>
      <w:bookmarkEnd w:id="140"/>
      <w:r w:rsidRPr="00E7587F">
        <w:tab/>
      </w:r>
    </w:p>
    <w:p w14:paraId="578181FE" w14:textId="78490F62" w:rsidR="009E7B20" w:rsidRDefault="009E7B20" w:rsidP="009E7B20">
      <w:pPr>
        <w:ind w:left="142"/>
      </w:pPr>
      <w:r>
        <w:t>Anexa</w:t>
      </w:r>
      <w:r w:rsidR="00372552">
        <w:t xml:space="preserve"> nr.</w:t>
      </w:r>
      <w:r>
        <w:t xml:space="preserve"> 1 – Bugetul </w:t>
      </w:r>
      <w:r w:rsidR="00CE664E">
        <w:t xml:space="preserve">sintetic al </w:t>
      </w:r>
      <w:r>
        <w:t>proiectului</w:t>
      </w:r>
    </w:p>
    <w:p w14:paraId="36DA25FD" w14:textId="47FB0FE8" w:rsidR="00CE664E" w:rsidRPr="004D3EAF" w:rsidRDefault="009E7B20" w:rsidP="00CE664E">
      <w:pPr>
        <w:ind w:left="142"/>
        <w:rPr>
          <w:bCs/>
        </w:rPr>
      </w:pPr>
      <w:r>
        <w:t xml:space="preserve">Anexa </w:t>
      </w:r>
      <w:r w:rsidR="00372552">
        <w:t xml:space="preserve">nr. </w:t>
      </w:r>
      <w:r>
        <w:t xml:space="preserve">2 </w:t>
      </w:r>
      <w:r w:rsidR="00B31F91">
        <w:t>–</w:t>
      </w:r>
      <w:r>
        <w:t xml:space="preserve"> </w:t>
      </w:r>
      <w:r w:rsidR="00CE664E" w:rsidRPr="004D3EAF">
        <w:rPr>
          <w:bCs/>
        </w:rPr>
        <w:t>Model-cadru al cererii de finanțare și instrucțiuni de completare</w:t>
      </w:r>
    </w:p>
    <w:p w14:paraId="30633433" w14:textId="56D6F42D" w:rsidR="00B31F91" w:rsidRDefault="00B31F91" w:rsidP="009E7B20">
      <w:pPr>
        <w:ind w:left="142"/>
      </w:pPr>
      <w:r>
        <w:t xml:space="preserve">Anexa </w:t>
      </w:r>
      <w:r w:rsidR="00372552">
        <w:t xml:space="preserve">nr. </w:t>
      </w:r>
      <w:r>
        <w:t>3 – Declarația unică</w:t>
      </w:r>
    </w:p>
    <w:p w14:paraId="750BEB02" w14:textId="18D9CDA8" w:rsidR="00B31F91" w:rsidRDefault="00B31F91" w:rsidP="009E7B20">
      <w:pPr>
        <w:ind w:left="142"/>
      </w:pPr>
      <w:r>
        <w:t>Anexa</w:t>
      </w:r>
      <w:r w:rsidR="00372552">
        <w:t xml:space="preserve"> nr.</w:t>
      </w:r>
      <w:r>
        <w:t xml:space="preserve"> 4 –</w:t>
      </w:r>
      <w:r w:rsidR="00CE664E" w:rsidRPr="00CE664E">
        <w:t>Listă auto-evaluare privind respectarea principiului „a nu prejudicia în mod semnificativ” (DNSH) obiectivele de mediu</w:t>
      </w:r>
    </w:p>
    <w:p w14:paraId="6F4E6861" w14:textId="58F967D9" w:rsidR="00B31F91" w:rsidRDefault="00B31F91" w:rsidP="00CE664E">
      <w:pPr>
        <w:ind w:left="142"/>
      </w:pPr>
      <w:r w:rsidRPr="00B31F91">
        <w:t xml:space="preserve">Anexa </w:t>
      </w:r>
      <w:r w:rsidR="00372552">
        <w:t xml:space="preserve">nr. </w:t>
      </w:r>
      <w:r w:rsidRPr="00B31F91">
        <w:t>5</w:t>
      </w:r>
      <w:r>
        <w:t xml:space="preserve"> - </w:t>
      </w:r>
      <w:r w:rsidRPr="00B31F91">
        <w:t xml:space="preserve"> </w:t>
      </w:r>
      <w:r w:rsidR="00CE664E" w:rsidRPr="00CE664E">
        <w:t xml:space="preserve">Îndrumări metodologice </w:t>
      </w:r>
      <w:r w:rsidRPr="00B31F91">
        <w:t>-</w:t>
      </w:r>
      <w:r w:rsidR="00CE664E">
        <w:t>de auto-evaluare privind respectarea principiului  „a nu prejudicia în mod semnificativ” (DNSH) obiectivele de mediu</w:t>
      </w:r>
    </w:p>
    <w:p w14:paraId="4A63A8C0" w14:textId="7B0CAF96" w:rsidR="00B31F91" w:rsidRDefault="00B31F91" w:rsidP="009E7B20">
      <w:pPr>
        <w:ind w:left="142"/>
      </w:pPr>
      <w:r w:rsidRPr="00B31F91">
        <w:t xml:space="preserve">Anexa </w:t>
      </w:r>
      <w:r w:rsidR="00372552">
        <w:t xml:space="preserve">nr. </w:t>
      </w:r>
      <w:r w:rsidRPr="00B31F91">
        <w:t xml:space="preserve">6 - </w:t>
      </w:r>
      <w:bookmarkStart w:id="141" w:name="_Hlk216778784"/>
      <w:r w:rsidRPr="00B31F91">
        <w:t>Consimtamant privind prelucrarea datelor cu caracter personal</w:t>
      </w:r>
      <w:bookmarkEnd w:id="141"/>
    </w:p>
    <w:p w14:paraId="1CF7D778" w14:textId="4003F6AE" w:rsidR="00B31F91" w:rsidRDefault="00B31F91" w:rsidP="009E7B20">
      <w:pPr>
        <w:ind w:left="142"/>
      </w:pPr>
      <w:r w:rsidRPr="00B31F91">
        <w:t xml:space="preserve">Anexa </w:t>
      </w:r>
      <w:r w:rsidR="00372552">
        <w:t xml:space="preserve">nr. </w:t>
      </w:r>
      <w:r w:rsidRPr="00B31F91">
        <w:t>7 - Raport privind rezonabilitatea costurilor</w:t>
      </w:r>
    </w:p>
    <w:p w14:paraId="51B313F8" w14:textId="667689CD" w:rsidR="00B31F91" w:rsidRDefault="00B31F91" w:rsidP="009E7B20">
      <w:pPr>
        <w:ind w:left="142"/>
      </w:pPr>
      <w:r w:rsidRPr="00B31F91">
        <w:t>Anexa</w:t>
      </w:r>
      <w:r w:rsidR="00372552">
        <w:t xml:space="preserve"> nr.</w:t>
      </w:r>
      <w:r w:rsidRPr="00B31F91">
        <w:t xml:space="preserve"> 8</w:t>
      </w:r>
      <w:r>
        <w:t xml:space="preserve"> </w:t>
      </w:r>
      <w:r w:rsidRPr="00B31F91">
        <w:t xml:space="preserve">- Plan </w:t>
      </w:r>
      <w:r w:rsidR="004C3C3B">
        <w:t xml:space="preserve">de </w:t>
      </w:r>
      <w:r w:rsidRPr="00B31F91">
        <w:t>monitorizare al proiectului</w:t>
      </w:r>
    </w:p>
    <w:p w14:paraId="7A49A539" w14:textId="7311C6F9" w:rsidR="00B31F91" w:rsidRDefault="00B31F91" w:rsidP="009E7B20">
      <w:pPr>
        <w:ind w:left="142"/>
      </w:pPr>
      <w:r w:rsidRPr="00B31F91">
        <w:t xml:space="preserve">Anexa </w:t>
      </w:r>
      <w:r w:rsidR="00372552">
        <w:t xml:space="preserve">nr. </w:t>
      </w:r>
      <w:r w:rsidRPr="00B31F91">
        <w:t>9  - Grila de evaluare tehnic</w:t>
      </w:r>
      <w:r w:rsidR="00CE664E">
        <w:t>o-</w:t>
      </w:r>
      <w:r w:rsidRPr="00B31F91">
        <w:t>financiară</w:t>
      </w:r>
    </w:p>
    <w:p w14:paraId="7B710442" w14:textId="221CFD02" w:rsidR="00B31F91" w:rsidRDefault="00B31F91" w:rsidP="009E7B20">
      <w:pPr>
        <w:ind w:left="142"/>
      </w:pPr>
      <w:r w:rsidRPr="00B31F91">
        <w:t xml:space="preserve">Anexa </w:t>
      </w:r>
      <w:r w:rsidR="00372552">
        <w:t xml:space="preserve">nr. </w:t>
      </w:r>
      <w:r w:rsidRPr="00B31F91">
        <w:t xml:space="preserve">10 - Lista de </w:t>
      </w:r>
      <w:r w:rsidR="00037F57">
        <w:t>evaluare</w:t>
      </w:r>
      <w:r w:rsidRPr="00B31F91">
        <w:t xml:space="preserve"> </w:t>
      </w:r>
      <w:r w:rsidR="00CE664E">
        <w:t>în</w:t>
      </w:r>
      <w:r w:rsidR="00F26CB3">
        <w:t xml:space="preserve"> </w:t>
      </w:r>
      <w:r w:rsidRPr="00B31F91">
        <w:t xml:space="preserve">etapa </w:t>
      </w:r>
      <w:r w:rsidR="009B19DC">
        <w:t xml:space="preserve">de </w:t>
      </w:r>
      <w:r w:rsidRPr="00B31F91">
        <w:t>contractare</w:t>
      </w:r>
    </w:p>
    <w:p w14:paraId="5704DBB3" w14:textId="536CB29E" w:rsidR="00B31F91" w:rsidRDefault="00B31F91" w:rsidP="009E7B20">
      <w:pPr>
        <w:ind w:left="142"/>
      </w:pPr>
      <w:r w:rsidRPr="00B31F91">
        <w:t>Anexa</w:t>
      </w:r>
      <w:r w:rsidR="00372552">
        <w:t xml:space="preserve"> nr.</w:t>
      </w:r>
      <w:r w:rsidRPr="00B31F91">
        <w:t xml:space="preserve"> 11 </w:t>
      </w:r>
      <w:r>
        <w:t>–</w:t>
      </w:r>
      <w:r w:rsidRPr="00B31F91">
        <w:t>Condiții specifice la contractul de finanțare</w:t>
      </w:r>
    </w:p>
    <w:p w14:paraId="7CBA6ECC" w14:textId="7748B0AE" w:rsidR="00B31F91" w:rsidRDefault="00B31F91" w:rsidP="009E7B20">
      <w:pPr>
        <w:ind w:left="142"/>
      </w:pPr>
      <w:r w:rsidRPr="00B31F91">
        <w:t>Anexa</w:t>
      </w:r>
      <w:r w:rsidR="00372552">
        <w:t xml:space="preserve"> nr.</w:t>
      </w:r>
      <w:r w:rsidRPr="00B31F91">
        <w:t xml:space="preserve"> 12 - Model orientativ de hotărâre de aprobare a proiectului</w:t>
      </w:r>
      <w:r w:rsidR="00CE664E">
        <w:t xml:space="preserve"> și a cheltuielilor legate de proiect</w:t>
      </w:r>
    </w:p>
    <w:p w14:paraId="28B621CF" w14:textId="73654727" w:rsidR="00B31F91" w:rsidRDefault="00B31F91" w:rsidP="009E7B20">
      <w:pPr>
        <w:ind w:left="142"/>
      </w:pPr>
      <w:r w:rsidRPr="00B31F91">
        <w:t>Anexa</w:t>
      </w:r>
      <w:r w:rsidR="00372552">
        <w:t xml:space="preserve"> nr.</w:t>
      </w:r>
      <w:r w:rsidRPr="00B31F91">
        <w:t xml:space="preserve"> 13 - Model Acord de parteneriat</w:t>
      </w:r>
    </w:p>
    <w:p w14:paraId="539B582C" w14:textId="0C0D3104" w:rsidR="00B31F91" w:rsidRDefault="00B31F91" w:rsidP="009E7B20">
      <w:pPr>
        <w:ind w:left="142"/>
      </w:pPr>
      <w:r w:rsidRPr="00B31F91">
        <w:t>Anexa</w:t>
      </w:r>
      <w:r w:rsidR="00372552">
        <w:t xml:space="preserve"> nr.</w:t>
      </w:r>
      <w:r w:rsidRPr="00B31F91">
        <w:t xml:space="preserve"> 14 - </w:t>
      </w:r>
      <w:r w:rsidR="00CE664E" w:rsidRPr="00CE664E">
        <w:t>Lista de echipamente și/sau servicii cu încadrarea acestora pe secțiunea de cheltuieli eligibile /neeligibile</w:t>
      </w:r>
    </w:p>
    <w:p w14:paraId="7A12324E" w14:textId="2EDD7AF4" w:rsidR="00BD76B6" w:rsidRDefault="00B31F91" w:rsidP="00BD76B6">
      <w:pPr>
        <w:ind w:left="142"/>
      </w:pPr>
      <w:r w:rsidRPr="00B31F91">
        <w:lastRenderedPageBreak/>
        <w:t xml:space="preserve">Anexa </w:t>
      </w:r>
      <w:r w:rsidR="00372552">
        <w:t xml:space="preserve">nr. </w:t>
      </w:r>
      <w:r w:rsidRPr="00B31F91">
        <w:t>15 - Declaratie privind eligibilitatea TVA</w:t>
      </w:r>
      <w:r w:rsidR="00BD76B6" w:rsidRPr="00BD76B6">
        <w:t xml:space="preserve"> </w:t>
      </w:r>
      <w:r w:rsidR="00BD76B6">
        <w:t xml:space="preserve">în cazul operațiunilor al căror cost total este mai mic de </w:t>
      </w:r>
    </w:p>
    <w:p w14:paraId="72B375CE" w14:textId="2720C2CA" w:rsidR="00B31F91" w:rsidRDefault="00BD76B6" w:rsidP="00BD76B6">
      <w:pPr>
        <w:ind w:left="142"/>
      </w:pPr>
      <w:r>
        <w:t>5 000 000 EURO (inclusiv TVA</w:t>
      </w:r>
    </w:p>
    <w:p w14:paraId="55661278" w14:textId="711E2338" w:rsidR="00F229D0" w:rsidRDefault="00F229D0">
      <w:pPr>
        <w:ind w:left="142"/>
      </w:pPr>
      <w:r w:rsidRPr="00F229D0">
        <w:t xml:space="preserve">Anexa </w:t>
      </w:r>
      <w:r w:rsidR="00372552">
        <w:t xml:space="preserve">nr. </w:t>
      </w:r>
      <w:r w:rsidRPr="00F229D0">
        <w:t>16 -</w:t>
      </w:r>
      <w:r w:rsidR="00BD76B6">
        <w:t xml:space="preserve"> P</w:t>
      </w:r>
      <w:r w:rsidRPr="00F229D0">
        <w:t>lan de comunicare</w:t>
      </w:r>
    </w:p>
    <w:p w14:paraId="4B369CF8" w14:textId="2C3A0119" w:rsidR="00D23624" w:rsidRDefault="00D23624">
      <w:pPr>
        <w:ind w:left="142"/>
      </w:pPr>
      <w:r w:rsidRPr="00D23624">
        <w:t xml:space="preserve">Anexa </w:t>
      </w:r>
      <w:r w:rsidR="00372552">
        <w:t xml:space="preserve">nr. </w:t>
      </w:r>
      <w:r w:rsidRPr="00D23624">
        <w:t xml:space="preserve">17 - Graficul </w:t>
      </w:r>
      <w:r w:rsidR="00BD76B6" w:rsidRPr="00BD76B6">
        <w:t xml:space="preserve">de prefinanțare/plată/rambursare a cheltuielilor  </w:t>
      </w:r>
    </w:p>
    <w:p w14:paraId="2393FE2F" w14:textId="77777777" w:rsidR="00D23624" w:rsidRPr="009E7B20" w:rsidRDefault="00D23624" w:rsidP="00190158">
      <w:pPr>
        <w:ind w:left="142"/>
      </w:pPr>
    </w:p>
    <w:p w14:paraId="3B3AE57B" w14:textId="5D25F0B1" w:rsidR="00E67AEA" w:rsidRDefault="00E67AEA" w:rsidP="00FF4BA2">
      <w:pPr>
        <w:pStyle w:val="ListParagraph"/>
        <w:pBdr>
          <w:top w:val="nil"/>
          <w:left w:val="nil"/>
          <w:bottom w:val="nil"/>
          <w:right w:val="nil"/>
          <w:between w:val="nil"/>
        </w:pBdr>
        <w:spacing w:before="0" w:after="0"/>
        <w:ind w:left="912"/>
      </w:pPr>
    </w:p>
    <w:p w14:paraId="5C03A800" w14:textId="77777777" w:rsidR="004D315D" w:rsidRPr="00E7587F" w:rsidRDefault="004D315D" w:rsidP="00FF4BA2">
      <w:pPr>
        <w:pStyle w:val="ListParagraph"/>
        <w:pBdr>
          <w:top w:val="nil"/>
          <w:left w:val="nil"/>
          <w:bottom w:val="nil"/>
          <w:right w:val="nil"/>
          <w:between w:val="nil"/>
        </w:pBdr>
        <w:spacing w:before="0" w:after="0"/>
        <w:ind w:left="912"/>
      </w:pPr>
    </w:p>
    <w:sectPr w:rsidR="004D315D" w:rsidRPr="00E7587F" w:rsidSect="00B70CEE">
      <w:headerReference w:type="default" r:id="rId19"/>
      <w:footerReference w:type="default" r:id="rId20"/>
      <w:footerReference w:type="first" r:id="rId21"/>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6E309" w14:textId="77777777" w:rsidR="00DC0380" w:rsidRDefault="00DC0380">
      <w:pPr>
        <w:spacing w:before="0" w:after="0"/>
      </w:pPr>
      <w:r>
        <w:separator/>
      </w:r>
    </w:p>
  </w:endnote>
  <w:endnote w:type="continuationSeparator" w:id="0">
    <w:p w14:paraId="7C471EE0" w14:textId="77777777" w:rsidR="00DC0380" w:rsidRDefault="00DC03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670382"/>
      <w:docPartObj>
        <w:docPartGallery w:val="Page Numbers (Bottom of Page)"/>
        <w:docPartUnique/>
      </w:docPartObj>
    </w:sdtPr>
    <w:sdtEndPr>
      <w:rPr>
        <w:noProof/>
      </w:rPr>
    </w:sdtEndPr>
    <w:sdtContent>
      <w:p w14:paraId="05FF25FE" w14:textId="07997452" w:rsidR="00067D93" w:rsidRDefault="00067D93" w:rsidP="00BB44AF">
        <w:pPr>
          <w:pStyle w:val="Footer"/>
          <w:spacing w:before="0"/>
          <w:jc w:val="center"/>
        </w:pPr>
        <w:r>
          <w:fldChar w:fldCharType="begin"/>
        </w:r>
        <w:r>
          <w:instrText xml:space="preserve"> PAGE   \* MERGEFORMAT </w:instrText>
        </w:r>
        <w:r>
          <w:fldChar w:fldCharType="separate"/>
        </w:r>
        <w:r w:rsidR="005215E4">
          <w:rPr>
            <w:noProof/>
          </w:rPr>
          <w:t>21</w:t>
        </w:r>
        <w:r>
          <w:rPr>
            <w:noProof/>
          </w:rPr>
          <w:fldChar w:fldCharType="end"/>
        </w:r>
      </w:p>
    </w:sdtContent>
  </w:sdt>
  <w:p w14:paraId="5E962F86" w14:textId="77777777" w:rsidR="00067D93" w:rsidRDefault="00067D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FF5F" w14:textId="209B1DB4" w:rsidR="00067D93" w:rsidRDefault="00067D93"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DF1DD" w14:textId="77777777" w:rsidR="00DC0380" w:rsidRDefault="00DC0380">
      <w:pPr>
        <w:spacing w:before="0" w:after="0"/>
      </w:pPr>
      <w:r>
        <w:separator/>
      </w:r>
    </w:p>
  </w:footnote>
  <w:footnote w:type="continuationSeparator" w:id="0">
    <w:p w14:paraId="5C9A7B49" w14:textId="77777777" w:rsidR="00DC0380" w:rsidRDefault="00DC038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0EAEE" w14:textId="06509653" w:rsidR="00067D93" w:rsidRDefault="00067D93">
    <w:pPr>
      <w:pStyle w:val="Header"/>
    </w:pPr>
    <w:r w:rsidRPr="00913009">
      <w:rPr>
        <w:noProof/>
        <w:lang w:val="en-GB" w:eastAsia="en-GB"/>
      </w:rPr>
      <w:drawing>
        <wp:inline distT="0" distB="0" distL="0" distR="0" wp14:anchorId="7449024A" wp14:editId="2FE9B7E9">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78E8452C" w14:textId="77777777" w:rsidR="00067D93" w:rsidRDefault="00067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7C7"/>
    <w:multiLevelType w:val="hybridMultilevel"/>
    <w:tmpl w:val="7B4A43EE"/>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0C414FC"/>
    <w:multiLevelType w:val="hybridMultilevel"/>
    <w:tmpl w:val="92D0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22BE8"/>
    <w:multiLevelType w:val="hybridMultilevel"/>
    <w:tmpl w:val="91C2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D4F2D"/>
    <w:multiLevelType w:val="hybridMultilevel"/>
    <w:tmpl w:val="8B665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5" w15:restartNumberingAfterBreak="0">
    <w:nsid w:val="069F3FF7"/>
    <w:multiLevelType w:val="hybridMultilevel"/>
    <w:tmpl w:val="95DCC86C"/>
    <w:lvl w:ilvl="0" w:tplc="BA026D36">
      <w:numFmt w:val="bullet"/>
      <w:lvlText w:val="-"/>
      <w:lvlJc w:val="left"/>
      <w:pPr>
        <w:ind w:left="720" w:hanging="360"/>
      </w:pPr>
      <w:rPr>
        <w:rFonts w:ascii="Aptos Display" w:eastAsiaTheme="minorHAnsi" w:hAnsi="Aptos Display"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8D6279"/>
    <w:multiLevelType w:val="hybridMultilevel"/>
    <w:tmpl w:val="C2E0C868"/>
    <w:lvl w:ilvl="0" w:tplc="CB9A57CE">
      <w:start w:val="3"/>
      <w:numFmt w:val="decimal"/>
      <w:lvlText w:val="%1."/>
      <w:lvlJc w:val="left"/>
      <w:pPr>
        <w:ind w:left="5400" w:hanging="360"/>
      </w:pPr>
      <w:rPr>
        <w:rFonts w:hint="default"/>
        <w:b/>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 w15:restartNumberingAfterBreak="0">
    <w:nsid w:val="0843204E"/>
    <w:multiLevelType w:val="hybridMultilevel"/>
    <w:tmpl w:val="6212C9FE"/>
    <w:lvl w:ilvl="0" w:tplc="0809000B">
      <w:start w:val="1"/>
      <w:numFmt w:val="bullet"/>
      <w:lvlText w:val=""/>
      <w:lvlJc w:val="left"/>
      <w:pPr>
        <w:ind w:left="720" w:hanging="360"/>
      </w:pPr>
      <w:rPr>
        <w:rFonts w:ascii="Wingdings" w:hAnsi="Wingdings" w:hint="default"/>
      </w:rPr>
    </w:lvl>
    <w:lvl w:ilvl="1" w:tplc="A9D6010C">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45028A"/>
    <w:multiLevelType w:val="hybridMultilevel"/>
    <w:tmpl w:val="45F08A84"/>
    <w:lvl w:ilvl="0" w:tplc="BA026D36">
      <w:numFmt w:val="bullet"/>
      <w:lvlText w:val="-"/>
      <w:lvlJc w:val="left"/>
      <w:pPr>
        <w:ind w:left="720" w:hanging="360"/>
      </w:pPr>
      <w:rPr>
        <w:rFonts w:ascii="Aptos Display" w:eastAsiaTheme="minorHAnsi" w:hAnsi="Aptos Display"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0DD95E97"/>
    <w:multiLevelType w:val="hybridMultilevel"/>
    <w:tmpl w:val="FA869B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15" w15:restartNumberingAfterBreak="0">
    <w:nsid w:val="148D165A"/>
    <w:multiLevelType w:val="multilevel"/>
    <w:tmpl w:val="869804D8"/>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8053411"/>
    <w:multiLevelType w:val="hybridMultilevel"/>
    <w:tmpl w:val="70C6E62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85A5B4A"/>
    <w:multiLevelType w:val="hybridMultilevel"/>
    <w:tmpl w:val="020A990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19A9176B"/>
    <w:multiLevelType w:val="hybridMultilevel"/>
    <w:tmpl w:val="1BE446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C8E3538"/>
    <w:multiLevelType w:val="hybridMultilevel"/>
    <w:tmpl w:val="21D2BBA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8A7E31"/>
    <w:multiLevelType w:val="hybridMultilevel"/>
    <w:tmpl w:val="2EDE4608"/>
    <w:lvl w:ilvl="0" w:tplc="242636B0">
      <w:start w:val="1"/>
      <w:numFmt w:val="lowerLetter"/>
      <w:lvlText w:val="%1."/>
      <w:lvlJc w:val="left"/>
      <w:pPr>
        <w:ind w:left="107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EB5989"/>
    <w:multiLevelType w:val="multilevel"/>
    <w:tmpl w:val="3760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4C3AD2"/>
    <w:multiLevelType w:val="hybridMultilevel"/>
    <w:tmpl w:val="B5227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5" w15:restartNumberingAfterBreak="0">
    <w:nsid w:val="29B23DDB"/>
    <w:multiLevelType w:val="hybridMultilevel"/>
    <w:tmpl w:val="1D98ABA8"/>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9" w15:restartNumberingAfterBreak="0">
    <w:nsid w:val="2EE6588F"/>
    <w:multiLevelType w:val="hybridMultilevel"/>
    <w:tmpl w:val="7ECC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364F43F4"/>
    <w:multiLevelType w:val="multilevel"/>
    <w:tmpl w:val="09EAD34C"/>
    <w:lvl w:ilvl="0">
      <w:start w:val="1"/>
      <w:numFmt w:val="bullet"/>
      <w:lvlText w:val=""/>
      <w:lvlJc w:val="left"/>
      <w:pPr>
        <w:ind w:left="360" w:hanging="360"/>
      </w:pPr>
      <w:rPr>
        <w:rFonts w:ascii="Wingdings" w:hAnsi="Wingdings"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3AC97AB8"/>
    <w:multiLevelType w:val="hybridMultilevel"/>
    <w:tmpl w:val="5F360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D9434E"/>
    <w:multiLevelType w:val="hybridMultilevel"/>
    <w:tmpl w:val="765651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A0C09"/>
    <w:multiLevelType w:val="hybridMultilevel"/>
    <w:tmpl w:val="D55A86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37" w15:restartNumberingAfterBreak="0">
    <w:nsid w:val="40FC3FFD"/>
    <w:multiLevelType w:val="hybridMultilevel"/>
    <w:tmpl w:val="657014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3F22753"/>
    <w:multiLevelType w:val="hybridMultilevel"/>
    <w:tmpl w:val="AB50AA76"/>
    <w:lvl w:ilvl="0" w:tplc="BA026D36">
      <w:numFmt w:val="bullet"/>
      <w:lvlText w:val="-"/>
      <w:lvlJc w:val="left"/>
      <w:pPr>
        <w:ind w:left="1077" w:hanging="360"/>
      </w:pPr>
      <w:rPr>
        <w:rFonts w:ascii="Aptos Display" w:eastAsiaTheme="minorHAnsi" w:hAnsi="Aptos Display" w:cs="Calibri" w:hint="default"/>
      </w:rPr>
    </w:lvl>
    <w:lvl w:ilvl="1" w:tplc="BA026D36">
      <w:numFmt w:val="bullet"/>
      <w:lvlText w:val="-"/>
      <w:lvlJc w:val="left"/>
      <w:pPr>
        <w:ind w:left="1797" w:hanging="360"/>
      </w:pPr>
      <w:rPr>
        <w:rFonts w:ascii="Aptos Display" w:eastAsiaTheme="minorHAnsi" w:hAnsi="Aptos Display" w:cs="Calibri"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589C1DB2"/>
    <w:multiLevelType w:val="hybridMultilevel"/>
    <w:tmpl w:val="F55A1B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A25AE4"/>
    <w:multiLevelType w:val="hybridMultilevel"/>
    <w:tmpl w:val="2880270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4C519CC"/>
    <w:multiLevelType w:val="multilevel"/>
    <w:tmpl w:val="DD50D6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bCs/>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66A34489"/>
    <w:multiLevelType w:val="hybridMultilevel"/>
    <w:tmpl w:val="0644AE16"/>
    <w:lvl w:ilvl="0" w:tplc="0418000F">
      <w:start w:val="1"/>
      <w:numFmt w:val="decimal"/>
      <w:lvlText w:val="%1."/>
      <w:lvlJc w:val="left"/>
      <w:pPr>
        <w:ind w:left="501" w:hanging="360"/>
      </w:pPr>
    </w:lvl>
    <w:lvl w:ilvl="1" w:tplc="04180019" w:tentative="1">
      <w:start w:val="1"/>
      <w:numFmt w:val="lowerLetter"/>
      <w:lvlText w:val="%2."/>
      <w:lvlJc w:val="left"/>
      <w:pPr>
        <w:ind w:left="1581" w:hanging="360"/>
      </w:pPr>
    </w:lvl>
    <w:lvl w:ilvl="2" w:tplc="0418001B" w:tentative="1">
      <w:start w:val="1"/>
      <w:numFmt w:val="lowerRoman"/>
      <w:lvlText w:val="%3."/>
      <w:lvlJc w:val="right"/>
      <w:pPr>
        <w:ind w:left="2301" w:hanging="180"/>
      </w:pPr>
    </w:lvl>
    <w:lvl w:ilvl="3" w:tplc="0418000F" w:tentative="1">
      <w:start w:val="1"/>
      <w:numFmt w:val="decimal"/>
      <w:lvlText w:val="%4."/>
      <w:lvlJc w:val="left"/>
      <w:pPr>
        <w:ind w:left="3021" w:hanging="360"/>
      </w:pPr>
    </w:lvl>
    <w:lvl w:ilvl="4" w:tplc="04180019" w:tentative="1">
      <w:start w:val="1"/>
      <w:numFmt w:val="lowerLetter"/>
      <w:lvlText w:val="%5."/>
      <w:lvlJc w:val="left"/>
      <w:pPr>
        <w:ind w:left="3741" w:hanging="360"/>
      </w:pPr>
    </w:lvl>
    <w:lvl w:ilvl="5" w:tplc="0418001B" w:tentative="1">
      <w:start w:val="1"/>
      <w:numFmt w:val="lowerRoman"/>
      <w:lvlText w:val="%6."/>
      <w:lvlJc w:val="right"/>
      <w:pPr>
        <w:ind w:left="4461" w:hanging="180"/>
      </w:pPr>
    </w:lvl>
    <w:lvl w:ilvl="6" w:tplc="0418000F" w:tentative="1">
      <w:start w:val="1"/>
      <w:numFmt w:val="decimal"/>
      <w:lvlText w:val="%7."/>
      <w:lvlJc w:val="left"/>
      <w:pPr>
        <w:ind w:left="5181" w:hanging="360"/>
      </w:pPr>
    </w:lvl>
    <w:lvl w:ilvl="7" w:tplc="04180019" w:tentative="1">
      <w:start w:val="1"/>
      <w:numFmt w:val="lowerLetter"/>
      <w:lvlText w:val="%8."/>
      <w:lvlJc w:val="left"/>
      <w:pPr>
        <w:ind w:left="5901" w:hanging="360"/>
      </w:pPr>
    </w:lvl>
    <w:lvl w:ilvl="8" w:tplc="0418001B" w:tentative="1">
      <w:start w:val="1"/>
      <w:numFmt w:val="lowerRoman"/>
      <w:lvlText w:val="%9."/>
      <w:lvlJc w:val="right"/>
      <w:pPr>
        <w:ind w:left="6621" w:hanging="180"/>
      </w:pPr>
    </w:lvl>
  </w:abstractNum>
  <w:abstractNum w:abstractNumId="46" w15:restartNumberingAfterBreak="0">
    <w:nsid w:val="68B0058C"/>
    <w:multiLevelType w:val="multilevel"/>
    <w:tmpl w:val="FAEE418C"/>
    <w:lvl w:ilvl="0">
      <w:start w:val="8"/>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8"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730A78"/>
    <w:multiLevelType w:val="hybridMultilevel"/>
    <w:tmpl w:val="B7E2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193B45"/>
    <w:multiLevelType w:val="hybridMultilevel"/>
    <w:tmpl w:val="058AD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C5D3C40"/>
    <w:multiLevelType w:val="hybridMultilevel"/>
    <w:tmpl w:val="D55E3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39495335">
    <w:abstractNumId w:val="24"/>
  </w:num>
  <w:num w:numId="2" w16cid:durableId="1743867708">
    <w:abstractNumId w:val="43"/>
  </w:num>
  <w:num w:numId="3" w16cid:durableId="1575318427">
    <w:abstractNumId w:val="36"/>
  </w:num>
  <w:num w:numId="4" w16cid:durableId="887760548">
    <w:abstractNumId w:val="19"/>
  </w:num>
  <w:num w:numId="5" w16cid:durableId="1444811723">
    <w:abstractNumId w:val="47"/>
  </w:num>
  <w:num w:numId="6" w16cid:durableId="1537544162">
    <w:abstractNumId w:val="40"/>
  </w:num>
  <w:num w:numId="7" w16cid:durableId="955604820">
    <w:abstractNumId w:val="4"/>
  </w:num>
  <w:num w:numId="8" w16cid:durableId="477504336">
    <w:abstractNumId w:val="15"/>
  </w:num>
  <w:num w:numId="9" w16cid:durableId="1617251038">
    <w:abstractNumId w:val="49"/>
  </w:num>
  <w:num w:numId="10" w16cid:durableId="1493983150">
    <w:abstractNumId w:val="26"/>
  </w:num>
  <w:num w:numId="11" w16cid:durableId="1420062380">
    <w:abstractNumId w:val="41"/>
  </w:num>
  <w:num w:numId="12" w16cid:durableId="422655172">
    <w:abstractNumId w:val="44"/>
  </w:num>
  <w:num w:numId="13" w16cid:durableId="422728045">
    <w:abstractNumId w:val="1"/>
  </w:num>
  <w:num w:numId="14" w16cid:durableId="1439327785">
    <w:abstractNumId w:val="13"/>
  </w:num>
  <w:num w:numId="15" w16cid:durableId="1497920216">
    <w:abstractNumId w:val="9"/>
  </w:num>
  <w:num w:numId="16" w16cid:durableId="960769156">
    <w:abstractNumId w:val="53"/>
  </w:num>
  <w:num w:numId="17" w16cid:durableId="1306470597">
    <w:abstractNumId w:val="28"/>
  </w:num>
  <w:num w:numId="18" w16cid:durableId="1441727570">
    <w:abstractNumId w:val="21"/>
  </w:num>
  <w:num w:numId="19" w16cid:durableId="293557734">
    <w:abstractNumId w:val="0"/>
  </w:num>
  <w:num w:numId="20" w16cid:durableId="2037539832">
    <w:abstractNumId w:val="30"/>
  </w:num>
  <w:num w:numId="21" w16cid:durableId="702901026">
    <w:abstractNumId w:val="52"/>
  </w:num>
  <w:num w:numId="22" w16cid:durableId="505944814">
    <w:abstractNumId w:val="46"/>
  </w:num>
  <w:num w:numId="23" w16cid:durableId="89665423">
    <w:abstractNumId w:val="35"/>
  </w:num>
  <w:num w:numId="24" w16cid:durableId="1470629947">
    <w:abstractNumId w:val="17"/>
  </w:num>
  <w:num w:numId="25" w16cid:durableId="161705824">
    <w:abstractNumId w:val="25"/>
  </w:num>
  <w:num w:numId="26" w16cid:durableId="1123765936">
    <w:abstractNumId w:val="14"/>
  </w:num>
  <w:num w:numId="27" w16cid:durableId="858741760">
    <w:abstractNumId w:val="31"/>
  </w:num>
  <w:num w:numId="28" w16cid:durableId="166988781">
    <w:abstractNumId w:val="34"/>
  </w:num>
  <w:num w:numId="29" w16cid:durableId="289940054">
    <w:abstractNumId w:val="27"/>
  </w:num>
  <w:num w:numId="30" w16cid:durableId="938180538">
    <w:abstractNumId w:val="12"/>
  </w:num>
  <w:num w:numId="31" w16cid:durableId="911088538">
    <w:abstractNumId w:val="11"/>
  </w:num>
  <w:num w:numId="32" w16cid:durableId="480120397">
    <w:abstractNumId w:val="48"/>
  </w:num>
  <w:num w:numId="33" w16cid:durableId="1903104239">
    <w:abstractNumId w:val="18"/>
  </w:num>
  <w:num w:numId="34" w16cid:durableId="713701108">
    <w:abstractNumId w:val="42"/>
  </w:num>
  <w:num w:numId="35" w16cid:durableId="1661496737">
    <w:abstractNumId w:val="23"/>
  </w:num>
  <w:num w:numId="36" w16cid:durableId="590699226">
    <w:abstractNumId w:val="3"/>
  </w:num>
  <w:num w:numId="37" w16cid:durableId="1591544255">
    <w:abstractNumId w:val="39"/>
  </w:num>
  <w:num w:numId="38" w16cid:durableId="1357196179">
    <w:abstractNumId w:val="45"/>
  </w:num>
  <w:num w:numId="39" w16cid:durableId="594169469">
    <w:abstractNumId w:val="2"/>
  </w:num>
  <w:num w:numId="40" w16cid:durableId="164899717">
    <w:abstractNumId w:val="10"/>
  </w:num>
  <w:num w:numId="41" w16cid:durableId="1555585525">
    <w:abstractNumId w:val="6"/>
  </w:num>
  <w:num w:numId="42" w16cid:durableId="476725913">
    <w:abstractNumId w:val="7"/>
  </w:num>
  <w:num w:numId="43" w16cid:durableId="1738167319">
    <w:abstractNumId w:val="8"/>
  </w:num>
  <w:num w:numId="44" w16cid:durableId="1708300">
    <w:abstractNumId w:val="5"/>
  </w:num>
  <w:num w:numId="45" w16cid:durableId="2103869339">
    <w:abstractNumId w:val="20"/>
  </w:num>
  <w:num w:numId="46" w16cid:durableId="1920482183">
    <w:abstractNumId w:val="22"/>
  </w:num>
  <w:num w:numId="47" w16cid:durableId="1668631177">
    <w:abstractNumId w:val="51"/>
  </w:num>
  <w:num w:numId="48" w16cid:durableId="1400858565">
    <w:abstractNumId w:val="42"/>
  </w:num>
  <w:num w:numId="49" w16cid:durableId="2059470574">
    <w:abstractNumId w:val="33"/>
  </w:num>
  <w:num w:numId="50" w16cid:durableId="1628470977">
    <w:abstractNumId w:val="37"/>
  </w:num>
  <w:num w:numId="51" w16cid:durableId="179973745">
    <w:abstractNumId w:val="29"/>
  </w:num>
  <w:num w:numId="52" w16cid:durableId="1458600003">
    <w:abstractNumId w:val="50"/>
  </w:num>
  <w:num w:numId="53" w16cid:durableId="92748406">
    <w:abstractNumId w:val="32"/>
  </w:num>
  <w:num w:numId="54" w16cid:durableId="2088915857">
    <w:abstractNumId w:val="36"/>
  </w:num>
  <w:num w:numId="55" w16cid:durableId="2068991453">
    <w:abstractNumId w:val="36"/>
  </w:num>
  <w:num w:numId="56" w16cid:durableId="1722245307">
    <w:abstractNumId w:val="38"/>
  </w:num>
  <w:num w:numId="57" w16cid:durableId="1106846732">
    <w:abstractNumId w:val="36"/>
  </w:num>
  <w:num w:numId="58" w16cid:durableId="1534921858">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F19"/>
    <w:rsid w:val="00003DF5"/>
    <w:rsid w:val="0001031E"/>
    <w:rsid w:val="00012BEE"/>
    <w:rsid w:val="00012F4D"/>
    <w:rsid w:val="00013D3D"/>
    <w:rsid w:val="00015CBC"/>
    <w:rsid w:val="00015F16"/>
    <w:rsid w:val="00017B6B"/>
    <w:rsid w:val="00020E8F"/>
    <w:rsid w:val="00022E00"/>
    <w:rsid w:val="000249E1"/>
    <w:rsid w:val="00027E00"/>
    <w:rsid w:val="00031F5E"/>
    <w:rsid w:val="00032375"/>
    <w:rsid w:val="00033392"/>
    <w:rsid w:val="000337CC"/>
    <w:rsid w:val="00033A63"/>
    <w:rsid w:val="0003657C"/>
    <w:rsid w:val="00036D5F"/>
    <w:rsid w:val="00036EE5"/>
    <w:rsid w:val="00037F57"/>
    <w:rsid w:val="0004120E"/>
    <w:rsid w:val="0004150B"/>
    <w:rsid w:val="000452E4"/>
    <w:rsid w:val="00046CF5"/>
    <w:rsid w:val="00047333"/>
    <w:rsid w:val="00047DDD"/>
    <w:rsid w:val="00050099"/>
    <w:rsid w:val="00050424"/>
    <w:rsid w:val="00050B63"/>
    <w:rsid w:val="000529E6"/>
    <w:rsid w:val="00053739"/>
    <w:rsid w:val="00053E3F"/>
    <w:rsid w:val="00057A69"/>
    <w:rsid w:val="000600D2"/>
    <w:rsid w:val="000606B7"/>
    <w:rsid w:val="00061153"/>
    <w:rsid w:val="00063BC6"/>
    <w:rsid w:val="00063E13"/>
    <w:rsid w:val="0006477E"/>
    <w:rsid w:val="00065D15"/>
    <w:rsid w:val="00066945"/>
    <w:rsid w:val="00067D93"/>
    <w:rsid w:val="000704C9"/>
    <w:rsid w:val="0007056B"/>
    <w:rsid w:val="00070A79"/>
    <w:rsid w:val="0007245E"/>
    <w:rsid w:val="00072BCB"/>
    <w:rsid w:val="0008172F"/>
    <w:rsid w:val="0008253A"/>
    <w:rsid w:val="0008254A"/>
    <w:rsid w:val="00087657"/>
    <w:rsid w:val="00087EB0"/>
    <w:rsid w:val="0009113F"/>
    <w:rsid w:val="00093876"/>
    <w:rsid w:val="00095DD1"/>
    <w:rsid w:val="00095F39"/>
    <w:rsid w:val="000977D3"/>
    <w:rsid w:val="000A09A3"/>
    <w:rsid w:val="000A245A"/>
    <w:rsid w:val="000A55BC"/>
    <w:rsid w:val="000B0D2D"/>
    <w:rsid w:val="000B1EB2"/>
    <w:rsid w:val="000B2764"/>
    <w:rsid w:val="000B34D6"/>
    <w:rsid w:val="000C0859"/>
    <w:rsid w:val="000C09F4"/>
    <w:rsid w:val="000C0DBA"/>
    <w:rsid w:val="000C4CE8"/>
    <w:rsid w:val="000C50C7"/>
    <w:rsid w:val="000C7915"/>
    <w:rsid w:val="000D278D"/>
    <w:rsid w:val="000D2A9C"/>
    <w:rsid w:val="000D3374"/>
    <w:rsid w:val="000D426A"/>
    <w:rsid w:val="000D433A"/>
    <w:rsid w:val="000D61A2"/>
    <w:rsid w:val="000D77F9"/>
    <w:rsid w:val="000E1CBC"/>
    <w:rsid w:val="000E2874"/>
    <w:rsid w:val="000E33BB"/>
    <w:rsid w:val="000E751D"/>
    <w:rsid w:val="000E7792"/>
    <w:rsid w:val="000F303B"/>
    <w:rsid w:val="000F4AB4"/>
    <w:rsid w:val="000F4FEC"/>
    <w:rsid w:val="000F5D21"/>
    <w:rsid w:val="000F7917"/>
    <w:rsid w:val="00100A0D"/>
    <w:rsid w:val="00100B49"/>
    <w:rsid w:val="00101AE4"/>
    <w:rsid w:val="00102E54"/>
    <w:rsid w:val="001034E7"/>
    <w:rsid w:val="00103EC0"/>
    <w:rsid w:val="00105A44"/>
    <w:rsid w:val="00105CC2"/>
    <w:rsid w:val="00110C4A"/>
    <w:rsid w:val="00111AFE"/>
    <w:rsid w:val="0011338E"/>
    <w:rsid w:val="00113AAF"/>
    <w:rsid w:val="00115659"/>
    <w:rsid w:val="00116341"/>
    <w:rsid w:val="00116FBD"/>
    <w:rsid w:val="001201EF"/>
    <w:rsid w:val="0012152F"/>
    <w:rsid w:val="0012164C"/>
    <w:rsid w:val="0012225E"/>
    <w:rsid w:val="00123EE0"/>
    <w:rsid w:val="00124365"/>
    <w:rsid w:val="00125385"/>
    <w:rsid w:val="00125460"/>
    <w:rsid w:val="001263EA"/>
    <w:rsid w:val="00127B43"/>
    <w:rsid w:val="00135F2D"/>
    <w:rsid w:val="001404E7"/>
    <w:rsid w:val="00140D72"/>
    <w:rsid w:val="00142124"/>
    <w:rsid w:val="00143FED"/>
    <w:rsid w:val="00145AC4"/>
    <w:rsid w:val="0015068B"/>
    <w:rsid w:val="0015253C"/>
    <w:rsid w:val="00154CFF"/>
    <w:rsid w:val="00155DDA"/>
    <w:rsid w:val="00156F73"/>
    <w:rsid w:val="00157633"/>
    <w:rsid w:val="00161CA9"/>
    <w:rsid w:val="00161E97"/>
    <w:rsid w:val="0016311C"/>
    <w:rsid w:val="001633BC"/>
    <w:rsid w:val="001642AD"/>
    <w:rsid w:val="00170C88"/>
    <w:rsid w:val="00174721"/>
    <w:rsid w:val="00174868"/>
    <w:rsid w:val="001758F2"/>
    <w:rsid w:val="001807A4"/>
    <w:rsid w:val="00180BF3"/>
    <w:rsid w:val="00183C02"/>
    <w:rsid w:val="0018455E"/>
    <w:rsid w:val="00187FD6"/>
    <w:rsid w:val="00190158"/>
    <w:rsid w:val="00194BD9"/>
    <w:rsid w:val="0019646A"/>
    <w:rsid w:val="001A398D"/>
    <w:rsid w:val="001A4C3F"/>
    <w:rsid w:val="001A64BA"/>
    <w:rsid w:val="001A74CC"/>
    <w:rsid w:val="001A7958"/>
    <w:rsid w:val="001B0AC0"/>
    <w:rsid w:val="001B1ED7"/>
    <w:rsid w:val="001B1F52"/>
    <w:rsid w:val="001B4896"/>
    <w:rsid w:val="001B5649"/>
    <w:rsid w:val="001B68EE"/>
    <w:rsid w:val="001C0F4C"/>
    <w:rsid w:val="001C135E"/>
    <w:rsid w:val="001C1784"/>
    <w:rsid w:val="001C372C"/>
    <w:rsid w:val="001C4134"/>
    <w:rsid w:val="001C4394"/>
    <w:rsid w:val="001D3A39"/>
    <w:rsid w:val="001D3B76"/>
    <w:rsid w:val="001D7C2E"/>
    <w:rsid w:val="001D7DCE"/>
    <w:rsid w:val="001E1D8C"/>
    <w:rsid w:val="001E26B7"/>
    <w:rsid w:val="001E3970"/>
    <w:rsid w:val="001E3BF9"/>
    <w:rsid w:val="001E57D0"/>
    <w:rsid w:val="001E5CB6"/>
    <w:rsid w:val="001F054C"/>
    <w:rsid w:val="001F3971"/>
    <w:rsid w:val="001F41CA"/>
    <w:rsid w:val="001F72C9"/>
    <w:rsid w:val="001F7803"/>
    <w:rsid w:val="0020481E"/>
    <w:rsid w:val="00205328"/>
    <w:rsid w:val="00206AD5"/>
    <w:rsid w:val="002077B6"/>
    <w:rsid w:val="00207D7B"/>
    <w:rsid w:val="002100EE"/>
    <w:rsid w:val="00214F4C"/>
    <w:rsid w:val="00220769"/>
    <w:rsid w:val="00220833"/>
    <w:rsid w:val="0022111B"/>
    <w:rsid w:val="00223B9B"/>
    <w:rsid w:val="0022404F"/>
    <w:rsid w:val="002255D1"/>
    <w:rsid w:val="00227432"/>
    <w:rsid w:val="002337AC"/>
    <w:rsid w:val="00242BFA"/>
    <w:rsid w:val="00244346"/>
    <w:rsid w:val="0024488E"/>
    <w:rsid w:val="0024506B"/>
    <w:rsid w:val="002455B7"/>
    <w:rsid w:val="00251790"/>
    <w:rsid w:val="00252B24"/>
    <w:rsid w:val="0025575D"/>
    <w:rsid w:val="00255ADE"/>
    <w:rsid w:val="00256C6A"/>
    <w:rsid w:val="00260168"/>
    <w:rsid w:val="00262A0C"/>
    <w:rsid w:val="00266010"/>
    <w:rsid w:val="00267B41"/>
    <w:rsid w:val="00267C93"/>
    <w:rsid w:val="00270009"/>
    <w:rsid w:val="00270435"/>
    <w:rsid w:val="00272F42"/>
    <w:rsid w:val="0027574D"/>
    <w:rsid w:val="00277E7F"/>
    <w:rsid w:val="0028185C"/>
    <w:rsid w:val="00282027"/>
    <w:rsid w:val="00284661"/>
    <w:rsid w:val="00286955"/>
    <w:rsid w:val="00287CD9"/>
    <w:rsid w:val="002938F2"/>
    <w:rsid w:val="002A464C"/>
    <w:rsid w:val="002A5005"/>
    <w:rsid w:val="002A5051"/>
    <w:rsid w:val="002A6AA4"/>
    <w:rsid w:val="002A7DA4"/>
    <w:rsid w:val="002B02B7"/>
    <w:rsid w:val="002B0AFB"/>
    <w:rsid w:val="002B187F"/>
    <w:rsid w:val="002B19FB"/>
    <w:rsid w:val="002B3E60"/>
    <w:rsid w:val="002B53EA"/>
    <w:rsid w:val="002B54CC"/>
    <w:rsid w:val="002B7615"/>
    <w:rsid w:val="002C0BDB"/>
    <w:rsid w:val="002C1312"/>
    <w:rsid w:val="002C1986"/>
    <w:rsid w:val="002C2212"/>
    <w:rsid w:val="002C4079"/>
    <w:rsid w:val="002C41D0"/>
    <w:rsid w:val="002C4D72"/>
    <w:rsid w:val="002C6C77"/>
    <w:rsid w:val="002D01C7"/>
    <w:rsid w:val="002D2445"/>
    <w:rsid w:val="002D4D5E"/>
    <w:rsid w:val="002E0224"/>
    <w:rsid w:val="002E0772"/>
    <w:rsid w:val="002E121F"/>
    <w:rsid w:val="002E161D"/>
    <w:rsid w:val="002E50D3"/>
    <w:rsid w:val="002F0902"/>
    <w:rsid w:val="002F1E2E"/>
    <w:rsid w:val="002F378B"/>
    <w:rsid w:val="002F4961"/>
    <w:rsid w:val="002F6B53"/>
    <w:rsid w:val="002F7D57"/>
    <w:rsid w:val="0030101D"/>
    <w:rsid w:val="0030374A"/>
    <w:rsid w:val="00304EE2"/>
    <w:rsid w:val="003078D5"/>
    <w:rsid w:val="0031247F"/>
    <w:rsid w:val="0031372D"/>
    <w:rsid w:val="00313A76"/>
    <w:rsid w:val="00315B7F"/>
    <w:rsid w:val="003160F1"/>
    <w:rsid w:val="00317EC1"/>
    <w:rsid w:val="00322CE3"/>
    <w:rsid w:val="0032565D"/>
    <w:rsid w:val="00326056"/>
    <w:rsid w:val="00326754"/>
    <w:rsid w:val="00333477"/>
    <w:rsid w:val="00336824"/>
    <w:rsid w:val="00336F5C"/>
    <w:rsid w:val="0034091D"/>
    <w:rsid w:val="0034149A"/>
    <w:rsid w:val="00342ED7"/>
    <w:rsid w:val="003466E2"/>
    <w:rsid w:val="00354CE1"/>
    <w:rsid w:val="00360F1B"/>
    <w:rsid w:val="003615C7"/>
    <w:rsid w:val="00363357"/>
    <w:rsid w:val="003643A0"/>
    <w:rsid w:val="00364A00"/>
    <w:rsid w:val="00366158"/>
    <w:rsid w:val="00370D91"/>
    <w:rsid w:val="00372552"/>
    <w:rsid w:val="0037458E"/>
    <w:rsid w:val="003802E9"/>
    <w:rsid w:val="003804C1"/>
    <w:rsid w:val="00380569"/>
    <w:rsid w:val="003814AB"/>
    <w:rsid w:val="00385FAF"/>
    <w:rsid w:val="00387CB2"/>
    <w:rsid w:val="00390B37"/>
    <w:rsid w:val="003914EE"/>
    <w:rsid w:val="003925DB"/>
    <w:rsid w:val="0039361B"/>
    <w:rsid w:val="00393C1B"/>
    <w:rsid w:val="00393FBE"/>
    <w:rsid w:val="00397184"/>
    <w:rsid w:val="003A0BCB"/>
    <w:rsid w:val="003A0CDA"/>
    <w:rsid w:val="003A357D"/>
    <w:rsid w:val="003A3C2C"/>
    <w:rsid w:val="003A6A1A"/>
    <w:rsid w:val="003B0029"/>
    <w:rsid w:val="003B08FD"/>
    <w:rsid w:val="003B1441"/>
    <w:rsid w:val="003B6780"/>
    <w:rsid w:val="003B7A68"/>
    <w:rsid w:val="003C041E"/>
    <w:rsid w:val="003C0EF4"/>
    <w:rsid w:val="003C1F8D"/>
    <w:rsid w:val="003C651D"/>
    <w:rsid w:val="003D1577"/>
    <w:rsid w:val="003D1C1B"/>
    <w:rsid w:val="003D2A9E"/>
    <w:rsid w:val="003D2F60"/>
    <w:rsid w:val="003D4BD5"/>
    <w:rsid w:val="003D6295"/>
    <w:rsid w:val="003E0862"/>
    <w:rsid w:val="003E0E98"/>
    <w:rsid w:val="003E2D36"/>
    <w:rsid w:val="003E3DD3"/>
    <w:rsid w:val="003E6B20"/>
    <w:rsid w:val="003F0E92"/>
    <w:rsid w:val="003F2130"/>
    <w:rsid w:val="003F2AFB"/>
    <w:rsid w:val="003F2E74"/>
    <w:rsid w:val="003F45D0"/>
    <w:rsid w:val="003F7B7A"/>
    <w:rsid w:val="00401409"/>
    <w:rsid w:val="00402D38"/>
    <w:rsid w:val="00403DED"/>
    <w:rsid w:val="004067FD"/>
    <w:rsid w:val="0040686E"/>
    <w:rsid w:val="00411180"/>
    <w:rsid w:val="00413AD7"/>
    <w:rsid w:val="00416C5D"/>
    <w:rsid w:val="004217F2"/>
    <w:rsid w:val="004223E5"/>
    <w:rsid w:val="00422C94"/>
    <w:rsid w:val="00423F72"/>
    <w:rsid w:val="00424C8D"/>
    <w:rsid w:val="00425094"/>
    <w:rsid w:val="0042549B"/>
    <w:rsid w:val="004309EB"/>
    <w:rsid w:val="00431C18"/>
    <w:rsid w:val="00433EF9"/>
    <w:rsid w:val="0043479D"/>
    <w:rsid w:val="00437CCF"/>
    <w:rsid w:val="00441C23"/>
    <w:rsid w:val="0044218B"/>
    <w:rsid w:val="00443A76"/>
    <w:rsid w:val="00443E90"/>
    <w:rsid w:val="00444D30"/>
    <w:rsid w:val="00447571"/>
    <w:rsid w:val="00447C32"/>
    <w:rsid w:val="00447CFC"/>
    <w:rsid w:val="00452575"/>
    <w:rsid w:val="00453105"/>
    <w:rsid w:val="004541F7"/>
    <w:rsid w:val="00457503"/>
    <w:rsid w:val="004665A1"/>
    <w:rsid w:val="00471B75"/>
    <w:rsid w:val="00474722"/>
    <w:rsid w:val="00481588"/>
    <w:rsid w:val="00483BBA"/>
    <w:rsid w:val="004842D8"/>
    <w:rsid w:val="004852C7"/>
    <w:rsid w:val="00487F41"/>
    <w:rsid w:val="00493ADC"/>
    <w:rsid w:val="004A05F6"/>
    <w:rsid w:val="004A0D7C"/>
    <w:rsid w:val="004A2482"/>
    <w:rsid w:val="004A73E0"/>
    <w:rsid w:val="004A79C1"/>
    <w:rsid w:val="004B216B"/>
    <w:rsid w:val="004B390D"/>
    <w:rsid w:val="004B4920"/>
    <w:rsid w:val="004B5927"/>
    <w:rsid w:val="004B5977"/>
    <w:rsid w:val="004B6F40"/>
    <w:rsid w:val="004C1A38"/>
    <w:rsid w:val="004C3478"/>
    <w:rsid w:val="004C3C3B"/>
    <w:rsid w:val="004C6536"/>
    <w:rsid w:val="004C70FD"/>
    <w:rsid w:val="004C7AA0"/>
    <w:rsid w:val="004D2D13"/>
    <w:rsid w:val="004D315D"/>
    <w:rsid w:val="004D32AE"/>
    <w:rsid w:val="004D340E"/>
    <w:rsid w:val="004D3EAF"/>
    <w:rsid w:val="004D562A"/>
    <w:rsid w:val="004D768B"/>
    <w:rsid w:val="004E253D"/>
    <w:rsid w:val="004E2A25"/>
    <w:rsid w:val="004E2C1F"/>
    <w:rsid w:val="004E4D3E"/>
    <w:rsid w:val="004E67DE"/>
    <w:rsid w:val="004E6A6F"/>
    <w:rsid w:val="004F0437"/>
    <w:rsid w:val="004F1F33"/>
    <w:rsid w:val="004F2551"/>
    <w:rsid w:val="004F63F2"/>
    <w:rsid w:val="0050155B"/>
    <w:rsid w:val="00501B3C"/>
    <w:rsid w:val="005071B7"/>
    <w:rsid w:val="005100D3"/>
    <w:rsid w:val="00510208"/>
    <w:rsid w:val="00510B86"/>
    <w:rsid w:val="00512B85"/>
    <w:rsid w:val="00515CAA"/>
    <w:rsid w:val="00517CE0"/>
    <w:rsid w:val="00520393"/>
    <w:rsid w:val="005215E4"/>
    <w:rsid w:val="00522EB1"/>
    <w:rsid w:val="0052513B"/>
    <w:rsid w:val="00527109"/>
    <w:rsid w:val="00530FB9"/>
    <w:rsid w:val="00536751"/>
    <w:rsid w:val="005368B6"/>
    <w:rsid w:val="00540C07"/>
    <w:rsid w:val="00540F07"/>
    <w:rsid w:val="005412AD"/>
    <w:rsid w:val="0054307F"/>
    <w:rsid w:val="00544D81"/>
    <w:rsid w:val="00545FB7"/>
    <w:rsid w:val="005462C3"/>
    <w:rsid w:val="00546F5D"/>
    <w:rsid w:val="00551722"/>
    <w:rsid w:val="00551E50"/>
    <w:rsid w:val="00552311"/>
    <w:rsid w:val="0055237D"/>
    <w:rsid w:val="00554797"/>
    <w:rsid w:val="00554C73"/>
    <w:rsid w:val="0055592E"/>
    <w:rsid w:val="00557F7D"/>
    <w:rsid w:val="00560DA1"/>
    <w:rsid w:val="00561EA4"/>
    <w:rsid w:val="00564EB5"/>
    <w:rsid w:val="0056608C"/>
    <w:rsid w:val="0056779C"/>
    <w:rsid w:val="00567C8A"/>
    <w:rsid w:val="00572226"/>
    <w:rsid w:val="00573327"/>
    <w:rsid w:val="00574018"/>
    <w:rsid w:val="0057480E"/>
    <w:rsid w:val="00576B51"/>
    <w:rsid w:val="00586777"/>
    <w:rsid w:val="00590E78"/>
    <w:rsid w:val="00592290"/>
    <w:rsid w:val="00592601"/>
    <w:rsid w:val="00592DEE"/>
    <w:rsid w:val="005949E2"/>
    <w:rsid w:val="00595031"/>
    <w:rsid w:val="00595F93"/>
    <w:rsid w:val="00597387"/>
    <w:rsid w:val="00597A47"/>
    <w:rsid w:val="005A22B4"/>
    <w:rsid w:val="005A68BC"/>
    <w:rsid w:val="005A6DC9"/>
    <w:rsid w:val="005B1943"/>
    <w:rsid w:val="005B486E"/>
    <w:rsid w:val="005B4D7F"/>
    <w:rsid w:val="005B6496"/>
    <w:rsid w:val="005B6BF1"/>
    <w:rsid w:val="005C241D"/>
    <w:rsid w:val="005C4C42"/>
    <w:rsid w:val="005C51DB"/>
    <w:rsid w:val="005C5872"/>
    <w:rsid w:val="005C5E13"/>
    <w:rsid w:val="005C60EE"/>
    <w:rsid w:val="005D1A0D"/>
    <w:rsid w:val="005D2FF7"/>
    <w:rsid w:val="005D439F"/>
    <w:rsid w:val="005D51ED"/>
    <w:rsid w:val="005D5AEB"/>
    <w:rsid w:val="005D68CE"/>
    <w:rsid w:val="005E0A4B"/>
    <w:rsid w:val="005E1102"/>
    <w:rsid w:val="005E203E"/>
    <w:rsid w:val="005E417A"/>
    <w:rsid w:val="005F0B22"/>
    <w:rsid w:val="005F1D0B"/>
    <w:rsid w:val="005F240A"/>
    <w:rsid w:val="005F6820"/>
    <w:rsid w:val="005F7B45"/>
    <w:rsid w:val="006020F7"/>
    <w:rsid w:val="00603598"/>
    <w:rsid w:val="006049CB"/>
    <w:rsid w:val="006056D2"/>
    <w:rsid w:val="00607EAE"/>
    <w:rsid w:val="006131C2"/>
    <w:rsid w:val="006131DE"/>
    <w:rsid w:val="006220FC"/>
    <w:rsid w:val="00625AA2"/>
    <w:rsid w:val="00626EA3"/>
    <w:rsid w:val="0062721A"/>
    <w:rsid w:val="00631EB7"/>
    <w:rsid w:val="006342C5"/>
    <w:rsid w:val="00634C16"/>
    <w:rsid w:val="00637240"/>
    <w:rsid w:val="00637AB2"/>
    <w:rsid w:val="0064118C"/>
    <w:rsid w:val="006420B0"/>
    <w:rsid w:val="006429BF"/>
    <w:rsid w:val="0064545B"/>
    <w:rsid w:val="00645D83"/>
    <w:rsid w:val="0064798A"/>
    <w:rsid w:val="00647F6F"/>
    <w:rsid w:val="00647FBF"/>
    <w:rsid w:val="0065058F"/>
    <w:rsid w:val="006524F8"/>
    <w:rsid w:val="00652DA5"/>
    <w:rsid w:val="006549C5"/>
    <w:rsid w:val="00661C65"/>
    <w:rsid w:val="006629E6"/>
    <w:rsid w:val="0066459E"/>
    <w:rsid w:val="006663C3"/>
    <w:rsid w:val="00666672"/>
    <w:rsid w:val="00670B5E"/>
    <w:rsid w:val="00671DFC"/>
    <w:rsid w:val="00672EC5"/>
    <w:rsid w:val="0067577D"/>
    <w:rsid w:val="0067625A"/>
    <w:rsid w:val="0068120F"/>
    <w:rsid w:val="00681CAA"/>
    <w:rsid w:val="00682326"/>
    <w:rsid w:val="00683543"/>
    <w:rsid w:val="006861D2"/>
    <w:rsid w:val="006908BE"/>
    <w:rsid w:val="00690D42"/>
    <w:rsid w:val="006930C3"/>
    <w:rsid w:val="00694CBB"/>
    <w:rsid w:val="00694F2D"/>
    <w:rsid w:val="00695E60"/>
    <w:rsid w:val="006960B1"/>
    <w:rsid w:val="006960ED"/>
    <w:rsid w:val="006970AD"/>
    <w:rsid w:val="00697EA0"/>
    <w:rsid w:val="006A02D8"/>
    <w:rsid w:val="006A0487"/>
    <w:rsid w:val="006A22DE"/>
    <w:rsid w:val="006A2756"/>
    <w:rsid w:val="006A319C"/>
    <w:rsid w:val="006A6C19"/>
    <w:rsid w:val="006B085D"/>
    <w:rsid w:val="006B36B0"/>
    <w:rsid w:val="006B687F"/>
    <w:rsid w:val="006B6DF6"/>
    <w:rsid w:val="006B762A"/>
    <w:rsid w:val="006B794C"/>
    <w:rsid w:val="006C00D8"/>
    <w:rsid w:val="006C5CB8"/>
    <w:rsid w:val="006C7064"/>
    <w:rsid w:val="006C72A6"/>
    <w:rsid w:val="006D0875"/>
    <w:rsid w:val="006D0C0A"/>
    <w:rsid w:val="006D296C"/>
    <w:rsid w:val="006D2D04"/>
    <w:rsid w:val="006D32A6"/>
    <w:rsid w:val="006D7BDB"/>
    <w:rsid w:val="006E4242"/>
    <w:rsid w:val="006E5267"/>
    <w:rsid w:val="006E53BC"/>
    <w:rsid w:val="006E6735"/>
    <w:rsid w:val="006E741B"/>
    <w:rsid w:val="006E757F"/>
    <w:rsid w:val="006F2E63"/>
    <w:rsid w:val="006F76B0"/>
    <w:rsid w:val="007004F6"/>
    <w:rsid w:val="00700D0C"/>
    <w:rsid w:val="00705D75"/>
    <w:rsid w:val="00706C4D"/>
    <w:rsid w:val="00710655"/>
    <w:rsid w:val="00710C29"/>
    <w:rsid w:val="00712691"/>
    <w:rsid w:val="0071358F"/>
    <w:rsid w:val="00715479"/>
    <w:rsid w:val="007156FF"/>
    <w:rsid w:val="007157BF"/>
    <w:rsid w:val="00716AF7"/>
    <w:rsid w:val="00717285"/>
    <w:rsid w:val="00717B26"/>
    <w:rsid w:val="00721693"/>
    <w:rsid w:val="00723000"/>
    <w:rsid w:val="00724F03"/>
    <w:rsid w:val="00725C86"/>
    <w:rsid w:val="007263F0"/>
    <w:rsid w:val="007301CA"/>
    <w:rsid w:val="00730DBE"/>
    <w:rsid w:val="007314C4"/>
    <w:rsid w:val="00733DF4"/>
    <w:rsid w:val="0073435F"/>
    <w:rsid w:val="007366BF"/>
    <w:rsid w:val="00736ADD"/>
    <w:rsid w:val="007417A4"/>
    <w:rsid w:val="0074185F"/>
    <w:rsid w:val="007434D4"/>
    <w:rsid w:val="00743BE6"/>
    <w:rsid w:val="007444C5"/>
    <w:rsid w:val="0074588B"/>
    <w:rsid w:val="007501F2"/>
    <w:rsid w:val="0075184F"/>
    <w:rsid w:val="00754957"/>
    <w:rsid w:val="00755295"/>
    <w:rsid w:val="00755523"/>
    <w:rsid w:val="00755FB0"/>
    <w:rsid w:val="007621FB"/>
    <w:rsid w:val="007642C0"/>
    <w:rsid w:val="0076563C"/>
    <w:rsid w:val="0076798A"/>
    <w:rsid w:val="00767B9D"/>
    <w:rsid w:val="007726D8"/>
    <w:rsid w:val="00772F6F"/>
    <w:rsid w:val="0077794E"/>
    <w:rsid w:val="00777FA2"/>
    <w:rsid w:val="0078295D"/>
    <w:rsid w:val="00783E70"/>
    <w:rsid w:val="007840F8"/>
    <w:rsid w:val="007871F1"/>
    <w:rsid w:val="007873EB"/>
    <w:rsid w:val="00790DC8"/>
    <w:rsid w:val="00791276"/>
    <w:rsid w:val="00792465"/>
    <w:rsid w:val="00794480"/>
    <w:rsid w:val="007A11A6"/>
    <w:rsid w:val="007A198A"/>
    <w:rsid w:val="007A1AE6"/>
    <w:rsid w:val="007A4282"/>
    <w:rsid w:val="007A661B"/>
    <w:rsid w:val="007A6E60"/>
    <w:rsid w:val="007A79DF"/>
    <w:rsid w:val="007A7FB7"/>
    <w:rsid w:val="007B0278"/>
    <w:rsid w:val="007B06E2"/>
    <w:rsid w:val="007B07A6"/>
    <w:rsid w:val="007B273A"/>
    <w:rsid w:val="007C1205"/>
    <w:rsid w:val="007C1238"/>
    <w:rsid w:val="007C2C31"/>
    <w:rsid w:val="007C4254"/>
    <w:rsid w:val="007C795A"/>
    <w:rsid w:val="007C7D92"/>
    <w:rsid w:val="007C7EAC"/>
    <w:rsid w:val="007D29A0"/>
    <w:rsid w:val="007D3F51"/>
    <w:rsid w:val="007D426C"/>
    <w:rsid w:val="007E0290"/>
    <w:rsid w:val="007E27F7"/>
    <w:rsid w:val="007E2A1D"/>
    <w:rsid w:val="007E3C34"/>
    <w:rsid w:val="007E4AB8"/>
    <w:rsid w:val="007E5908"/>
    <w:rsid w:val="007E6ECB"/>
    <w:rsid w:val="007E7C7A"/>
    <w:rsid w:val="007F287A"/>
    <w:rsid w:val="007F2EC8"/>
    <w:rsid w:val="007F37F3"/>
    <w:rsid w:val="007F3BA6"/>
    <w:rsid w:val="007F50BC"/>
    <w:rsid w:val="007F51B8"/>
    <w:rsid w:val="007F63D2"/>
    <w:rsid w:val="00801907"/>
    <w:rsid w:val="00801CD1"/>
    <w:rsid w:val="00802929"/>
    <w:rsid w:val="008047A0"/>
    <w:rsid w:val="0080786B"/>
    <w:rsid w:val="00810202"/>
    <w:rsid w:val="008104A1"/>
    <w:rsid w:val="00812D83"/>
    <w:rsid w:val="0081485E"/>
    <w:rsid w:val="00816859"/>
    <w:rsid w:val="008261A0"/>
    <w:rsid w:val="008300E6"/>
    <w:rsid w:val="008301F8"/>
    <w:rsid w:val="008329F8"/>
    <w:rsid w:val="00832EAC"/>
    <w:rsid w:val="00833A50"/>
    <w:rsid w:val="00834DE3"/>
    <w:rsid w:val="00840332"/>
    <w:rsid w:val="00845FA6"/>
    <w:rsid w:val="00846013"/>
    <w:rsid w:val="00846AEB"/>
    <w:rsid w:val="008474DB"/>
    <w:rsid w:val="00850F9F"/>
    <w:rsid w:val="00857A87"/>
    <w:rsid w:val="00862B12"/>
    <w:rsid w:val="00863EBF"/>
    <w:rsid w:val="008704F1"/>
    <w:rsid w:val="008714BB"/>
    <w:rsid w:val="008724FF"/>
    <w:rsid w:val="008737EE"/>
    <w:rsid w:val="00874720"/>
    <w:rsid w:val="00877C5F"/>
    <w:rsid w:val="00882A97"/>
    <w:rsid w:val="008831A3"/>
    <w:rsid w:val="008879D9"/>
    <w:rsid w:val="00890E78"/>
    <w:rsid w:val="00892E88"/>
    <w:rsid w:val="008A2047"/>
    <w:rsid w:val="008A2296"/>
    <w:rsid w:val="008A3152"/>
    <w:rsid w:val="008A333C"/>
    <w:rsid w:val="008A5E8B"/>
    <w:rsid w:val="008A6BD4"/>
    <w:rsid w:val="008B01E7"/>
    <w:rsid w:val="008B0360"/>
    <w:rsid w:val="008B2CBA"/>
    <w:rsid w:val="008B640F"/>
    <w:rsid w:val="008B7FBA"/>
    <w:rsid w:val="008C010E"/>
    <w:rsid w:val="008C4040"/>
    <w:rsid w:val="008C492E"/>
    <w:rsid w:val="008C5AF2"/>
    <w:rsid w:val="008C7A6B"/>
    <w:rsid w:val="008D0C02"/>
    <w:rsid w:val="008D4602"/>
    <w:rsid w:val="008D48F7"/>
    <w:rsid w:val="008D4995"/>
    <w:rsid w:val="008D52C6"/>
    <w:rsid w:val="008E1227"/>
    <w:rsid w:val="008E161E"/>
    <w:rsid w:val="008E1DEB"/>
    <w:rsid w:val="008E29A4"/>
    <w:rsid w:val="008E5F8E"/>
    <w:rsid w:val="008E690E"/>
    <w:rsid w:val="008E7973"/>
    <w:rsid w:val="008F0626"/>
    <w:rsid w:val="008F0CD8"/>
    <w:rsid w:val="008F1279"/>
    <w:rsid w:val="008F2BA1"/>
    <w:rsid w:val="008F3A01"/>
    <w:rsid w:val="008F4F65"/>
    <w:rsid w:val="008F5A71"/>
    <w:rsid w:val="008F61F7"/>
    <w:rsid w:val="008F6223"/>
    <w:rsid w:val="008F65AF"/>
    <w:rsid w:val="008F7326"/>
    <w:rsid w:val="0090001F"/>
    <w:rsid w:val="00900F52"/>
    <w:rsid w:val="0090170E"/>
    <w:rsid w:val="0090380E"/>
    <w:rsid w:val="0090699F"/>
    <w:rsid w:val="00906D6F"/>
    <w:rsid w:val="0091180B"/>
    <w:rsid w:val="00913009"/>
    <w:rsid w:val="009142C3"/>
    <w:rsid w:val="00916DC4"/>
    <w:rsid w:val="00916DFB"/>
    <w:rsid w:val="00921EE9"/>
    <w:rsid w:val="00922F50"/>
    <w:rsid w:val="00926A86"/>
    <w:rsid w:val="00926FAE"/>
    <w:rsid w:val="009270E9"/>
    <w:rsid w:val="00927C70"/>
    <w:rsid w:val="009313D2"/>
    <w:rsid w:val="00932D62"/>
    <w:rsid w:val="009350EB"/>
    <w:rsid w:val="009357E2"/>
    <w:rsid w:val="00941D39"/>
    <w:rsid w:val="0094294B"/>
    <w:rsid w:val="00942B1F"/>
    <w:rsid w:val="00943DB1"/>
    <w:rsid w:val="0094473B"/>
    <w:rsid w:val="009455D8"/>
    <w:rsid w:val="0095084C"/>
    <w:rsid w:val="00954E75"/>
    <w:rsid w:val="00957911"/>
    <w:rsid w:val="00957D2C"/>
    <w:rsid w:val="009606BE"/>
    <w:rsid w:val="00960E67"/>
    <w:rsid w:val="00961380"/>
    <w:rsid w:val="0096323B"/>
    <w:rsid w:val="00965EE3"/>
    <w:rsid w:val="009671B1"/>
    <w:rsid w:val="009708D9"/>
    <w:rsid w:val="0097134A"/>
    <w:rsid w:val="00971640"/>
    <w:rsid w:val="009728B3"/>
    <w:rsid w:val="00972E8C"/>
    <w:rsid w:val="00973189"/>
    <w:rsid w:val="00974AEC"/>
    <w:rsid w:val="00974F64"/>
    <w:rsid w:val="009751F5"/>
    <w:rsid w:val="009752EA"/>
    <w:rsid w:val="00976D8A"/>
    <w:rsid w:val="00980AD6"/>
    <w:rsid w:val="00981ABD"/>
    <w:rsid w:val="009827E6"/>
    <w:rsid w:val="00984AA1"/>
    <w:rsid w:val="00984D07"/>
    <w:rsid w:val="00985B3C"/>
    <w:rsid w:val="0098604D"/>
    <w:rsid w:val="00987C51"/>
    <w:rsid w:val="00991A31"/>
    <w:rsid w:val="00993C26"/>
    <w:rsid w:val="00994ECE"/>
    <w:rsid w:val="00996025"/>
    <w:rsid w:val="0099790A"/>
    <w:rsid w:val="00997BE0"/>
    <w:rsid w:val="009A004E"/>
    <w:rsid w:val="009A0FFC"/>
    <w:rsid w:val="009A1328"/>
    <w:rsid w:val="009A236C"/>
    <w:rsid w:val="009A2C4E"/>
    <w:rsid w:val="009A63F0"/>
    <w:rsid w:val="009A68A8"/>
    <w:rsid w:val="009B112C"/>
    <w:rsid w:val="009B19DC"/>
    <w:rsid w:val="009B21D9"/>
    <w:rsid w:val="009B2B61"/>
    <w:rsid w:val="009B4BDC"/>
    <w:rsid w:val="009B577B"/>
    <w:rsid w:val="009B5A1F"/>
    <w:rsid w:val="009B5D8F"/>
    <w:rsid w:val="009B69FC"/>
    <w:rsid w:val="009B71FE"/>
    <w:rsid w:val="009B7296"/>
    <w:rsid w:val="009C675C"/>
    <w:rsid w:val="009C6819"/>
    <w:rsid w:val="009C7F36"/>
    <w:rsid w:val="009D6E0D"/>
    <w:rsid w:val="009D72F8"/>
    <w:rsid w:val="009D79AC"/>
    <w:rsid w:val="009E1128"/>
    <w:rsid w:val="009E3742"/>
    <w:rsid w:val="009E6310"/>
    <w:rsid w:val="009E7B20"/>
    <w:rsid w:val="009F12F7"/>
    <w:rsid w:val="009F7954"/>
    <w:rsid w:val="00A00335"/>
    <w:rsid w:val="00A018BA"/>
    <w:rsid w:val="00A03C2C"/>
    <w:rsid w:val="00A054F2"/>
    <w:rsid w:val="00A11C5B"/>
    <w:rsid w:val="00A14C42"/>
    <w:rsid w:val="00A16F37"/>
    <w:rsid w:val="00A176C9"/>
    <w:rsid w:val="00A17A86"/>
    <w:rsid w:val="00A23170"/>
    <w:rsid w:val="00A26B6B"/>
    <w:rsid w:val="00A31C4B"/>
    <w:rsid w:val="00A32E77"/>
    <w:rsid w:val="00A34D2C"/>
    <w:rsid w:val="00A35650"/>
    <w:rsid w:val="00A364A9"/>
    <w:rsid w:val="00A40194"/>
    <w:rsid w:val="00A41BEB"/>
    <w:rsid w:val="00A41CA9"/>
    <w:rsid w:val="00A42136"/>
    <w:rsid w:val="00A44F69"/>
    <w:rsid w:val="00A44F6D"/>
    <w:rsid w:val="00A4652D"/>
    <w:rsid w:val="00A524D0"/>
    <w:rsid w:val="00A5590A"/>
    <w:rsid w:val="00A56836"/>
    <w:rsid w:val="00A56C99"/>
    <w:rsid w:val="00A62988"/>
    <w:rsid w:val="00A64441"/>
    <w:rsid w:val="00A67A3E"/>
    <w:rsid w:val="00A70A35"/>
    <w:rsid w:val="00A7231D"/>
    <w:rsid w:val="00A7277D"/>
    <w:rsid w:val="00A74693"/>
    <w:rsid w:val="00A748B7"/>
    <w:rsid w:val="00A74CF8"/>
    <w:rsid w:val="00A753BB"/>
    <w:rsid w:val="00A808D1"/>
    <w:rsid w:val="00A80A23"/>
    <w:rsid w:val="00A821B9"/>
    <w:rsid w:val="00A84D7D"/>
    <w:rsid w:val="00A8587D"/>
    <w:rsid w:val="00A8607D"/>
    <w:rsid w:val="00A86A35"/>
    <w:rsid w:val="00A90A3D"/>
    <w:rsid w:val="00A915AB"/>
    <w:rsid w:val="00AA0587"/>
    <w:rsid w:val="00AA0E63"/>
    <w:rsid w:val="00AA128D"/>
    <w:rsid w:val="00AA1B90"/>
    <w:rsid w:val="00AA37AC"/>
    <w:rsid w:val="00AA6502"/>
    <w:rsid w:val="00AB1819"/>
    <w:rsid w:val="00AB235B"/>
    <w:rsid w:val="00AB48FD"/>
    <w:rsid w:val="00AB501A"/>
    <w:rsid w:val="00AB6FF1"/>
    <w:rsid w:val="00AB7C05"/>
    <w:rsid w:val="00AC2835"/>
    <w:rsid w:val="00AC3301"/>
    <w:rsid w:val="00AC6824"/>
    <w:rsid w:val="00AD23BA"/>
    <w:rsid w:val="00AD367A"/>
    <w:rsid w:val="00AD4D2B"/>
    <w:rsid w:val="00AD4E01"/>
    <w:rsid w:val="00AE2DF4"/>
    <w:rsid w:val="00AE3E95"/>
    <w:rsid w:val="00AE41BA"/>
    <w:rsid w:val="00AE4D13"/>
    <w:rsid w:val="00AE70B3"/>
    <w:rsid w:val="00AE7DB4"/>
    <w:rsid w:val="00AF30D1"/>
    <w:rsid w:val="00AF3FFB"/>
    <w:rsid w:val="00AF4DB8"/>
    <w:rsid w:val="00AF535A"/>
    <w:rsid w:val="00AF6140"/>
    <w:rsid w:val="00AF7DF3"/>
    <w:rsid w:val="00B00D36"/>
    <w:rsid w:val="00B01C73"/>
    <w:rsid w:val="00B02166"/>
    <w:rsid w:val="00B042A3"/>
    <w:rsid w:val="00B06025"/>
    <w:rsid w:val="00B07066"/>
    <w:rsid w:val="00B10B48"/>
    <w:rsid w:val="00B1102C"/>
    <w:rsid w:val="00B112F0"/>
    <w:rsid w:val="00B13733"/>
    <w:rsid w:val="00B15E39"/>
    <w:rsid w:val="00B15FCF"/>
    <w:rsid w:val="00B16B22"/>
    <w:rsid w:val="00B2057B"/>
    <w:rsid w:val="00B20737"/>
    <w:rsid w:val="00B224F1"/>
    <w:rsid w:val="00B23404"/>
    <w:rsid w:val="00B247DD"/>
    <w:rsid w:val="00B24D6E"/>
    <w:rsid w:val="00B25714"/>
    <w:rsid w:val="00B25821"/>
    <w:rsid w:val="00B31F91"/>
    <w:rsid w:val="00B338B6"/>
    <w:rsid w:val="00B34EF7"/>
    <w:rsid w:val="00B352E9"/>
    <w:rsid w:val="00B35F69"/>
    <w:rsid w:val="00B36110"/>
    <w:rsid w:val="00B417F0"/>
    <w:rsid w:val="00B425AC"/>
    <w:rsid w:val="00B465DD"/>
    <w:rsid w:val="00B46F03"/>
    <w:rsid w:val="00B470D2"/>
    <w:rsid w:val="00B4765B"/>
    <w:rsid w:val="00B47D59"/>
    <w:rsid w:val="00B52834"/>
    <w:rsid w:val="00B533ED"/>
    <w:rsid w:val="00B53FB6"/>
    <w:rsid w:val="00B53FD4"/>
    <w:rsid w:val="00B54A5D"/>
    <w:rsid w:val="00B55685"/>
    <w:rsid w:val="00B55B60"/>
    <w:rsid w:val="00B60B5B"/>
    <w:rsid w:val="00B61B75"/>
    <w:rsid w:val="00B65C94"/>
    <w:rsid w:val="00B70ADE"/>
    <w:rsid w:val="00B70CEE"/>
    <w:rsid w:val="00B7208D"/>
    <w:rsid w:val="00B72E42"/>
    <w:rsid w:val="00B731C3"/>
    <w:rsid w:val="00B74373"/>
    <w:rsid w:val="00B75DF6"/>
    <w:rsid w:val="00B768A7"/>
    <w:rsid w:val="00B76C24"/>
    <w:rsid w:val="00B80CCE"/>
    <w:rsid w:val="00B824D5"/>
    <w:rsid w:val="00B8357A"/>
    <w:rsid w:val="00B875EC"/>
    <w:rsid w:val="00B87E03"/>
    <w:rsid w:val="00B909E8"/>
    <w:rsid w:val="00B913C1"/>
    <w:rsid w:val="00B920FB"/>
    <w:rsid w:val="00B9484B"/>
    <w:rsid w:val="00B95DF8"/>
    <w:rsid w:val="00B96419"/>
    <w:rsid w:val="00B972B8"/>
    <w:rsid w:val="00BA3877"/>
    <w:rsid w:val="00BA3A62"/>
    <w:rsid w:val="00BA4615"/>
    <w:rsid w:val="00BA4922"/>
    <w:rsid w:val="00BA7F6F"/>
    <w:rsid w:val="00BB2256"/>
    <w:rsid w:val="00BB2C72"/>
    <w:rsid w:val="00BB44AF"/>
    <w:rsid w:val="00BB5B79"/>
    <w:rsid w:val="00BB5C0C"/>
    <w:rsid w:val="00BB61C9"/>
    <w:rsid w:val="00BB6B1B"/>
    <w:rsid w:val="00BB6C00"/>
    <w:rsid w:val="00BB7DED"/>
    <w:rsid w:val="00BC06D1"/>
    <w:rsid w:val="00BC147C"/>
    <w:rsid w:val="00BC20B1"/>
    <w:rsid w:val="00BC294E"/>
    <w:rsid w:val="00BC5995"/>
    <w:rsid w:val="00BC5B15"/>
    <w:rsid w:val="00BD11F1"/>
    <w:rsid w:val="00BD2C6A"/>
    <w:rsid w:val="00BD4EAB"/>
    <w:rsid w:val="00BD649D"/>
    <w:rsid w:val="00BD76B6"/>
    <w:rsid w:val="00BE0A18"/>
    <w:rsid w:val="00BE0A36"/>
    <w:rsid w:val="00BE43B4"/>
    <w:rsid w:val="00BF09C6"/>
    <w:rsid w:val="00BF29E1"/>
    <w:rsid w:val="00BF5626"/>
    <w:rsid w:val="00BF5B36"/>
    <w:rsid w:val="00BF5E94"/>
    <w:rsid w:val="00C01444"/>
    <w:rsid w:val="00C01E9F"/>
    <w:rsid w:val="00C05985"/>
    <w:rsid w:val="00C07562"/>
    <w:rsid w:val="00C10314"/>
    <w:rsid w:val="00C10D53"/>
    <w:rsid w:val="00C10EBE"/>
    <w:rsid w:val="00C11A07"/>
    <w:rsid w:val="00C13E35"/>
    <w:rsid w:val="00C149C5"/>
    <w:rsid w:val="00C14E4C"/>
    <w:rsid w:val="00C14EDA"/>
    <w:rsid w:val="00C15F17"/>
    <w:rsid w:val="00C164E5"/>
    <w:rsid w:val="00C2354A"/>
    <w:rsid w:val="00C24035"/>
    <w:rsid w:val="00C240CB"/>
    <w:rsid w:val="00C243D8"/>
    <w:rsid w:val="00C26FF9"/>
    <w:rsid w:val="00C27793"/>
    <w:rsid w:val="00C31004"/>
    <w:rsid w:val="00C33175"/>
    <w:rsid w:val="00C34420"/>
    <w:rsid w:val="00C3694B"/>
    <w:rsid w:val="00C37A52"/>
    <w:rsid w:val="00C404CA"/>
    <w:rsid w:val="00C40AC2"/>
    <w:rsid w:val="00C44BE1"/>
    <w:rsid w:val="00C471B7"/>
    <w:rsid w:val="00C50686"/>
    <w:rsid w:val="00C53427"/>
    <w:rsid w:val="00C53C8E"/>
    <w:rsid w:val="00C56506"/>
    <w:rsid w:val="00C56F03"/>
    <w:rsid w:val="00C57814"/>
    <w:rsid w:val="00C57D34"/>
    <w:rsid w:val="00C608D4"/>
    <w:rsid w:val="00C608FE"/>
    <w:rsid w:val="00C60A3A"/>
    <w:rsid w:val="00C63157"/>
    <w:rsid w:val="00C63BEC"/>
    <w:rsid w:val="00C64203"/>
    <w:rsid w:val="00C64760"/>
    <w:rsid w:val="00C6705C"/>
    <w:rsid w:val="00C67873"/>
    <w:rsid w:val="00C67D7D"/>
    <w:rsid w:val="00C731E4"/>
    <w:rsid w:val="00C752C9"/>
    <w:rsid w:val="00C7729F"/>
    <w:rsid w:val="00C776F1"/>
    <w:rsid w:val="00C83066"/>
    <w:rsid w:val="00C83448"/>
    <w:rsid w:val="00C844A9"/>
    <w:rsid w:val="00C9200A"/>
    <w:rsid w:val="00C92DB3"/>
    <w:rsid w:val="00C930EB"/>
    <w:rsid w:val="00C949FF"/>
    <w:rsid w:val="00C96FA1"/>
    <w:rsid w:val="00CA006F"/>
    <w:rsid w:val="00CA6286"/>
    <w:rsid w:val="00CA672B"/>
    <w:rsid w:val="00CB07C1"/>
    <w:rsid w:val="00CB08E6"/>
    <w:rsid w:val="00CB3B8B"/>
    <w:rsid w:val="00CB3E33"/>
    <w:rsid w:val="00CC0D71"/>
    <w:rsid w:val="00CC0DD8"/>
    <w:rsid w:val="00CC0F55"/>
    <w:rsid w:val="00CC1F26"/>
    <w:rsid w:val="00CC3C8C"/>
    <w:rsid w:val="00CC4912"/>
    <w:rsid w:val="00CC653B"/>
    <w:rsid w:val="00CC69B6"/>
    <w:rsid w:val="00CC761E"/>
    <w:rsid w:val="00CD230E"/>
    <w:rsid w:val="00CD68BE"/>
    <w:rsid w:val="00CD78E1"/>
    <w:rsid w:val="00CE101C"/>
    <w:rsid w:val="00CE1213"/>
    <w:rsid w:val="00CE2C29"/>
    <w:rsid w:val="00CE48FA"/>
    <w:rsid w:val="00CE584E"/>
    <w:rsid w:val="00CE5B1F"/>
    <w:rsid w:val="00CE664E"/>
    <w:rsid w:val="00CF0F6F"/>
    <w:rsid w:val="00CF2D10"/>
    <w:rsid w:val="00CF422A"/>
    <w:rsid w:val="00CF44AF"/>
    <w:rsid w:val="00CF469F"/>
    <w:rsid w:val="00CF6490"/>
    <w:rsid w:val="00CF6EE3"/>
    <w:rsid w:val="00CF7DBC"/>
    <w:rsid w:val="00D00A86"/>
    <w:rsid w:val="00D0693B"/>
    <w:rsid w:val="00D07E5B"/>
    <w:rsid w:val="00D07EC3"/>
    <w:rsid w:val="00D12767"/>
    <w:rsid w:val="00D13007"/>
    <w:rsid w:val="00D13133"/>
    <w:rsid w:val="00D1598B"/>
    <w:rsid w:val="00D16C64"/>
    <w:rsid w:val="00D1753F"/>
    <w:rsid w:val="00D218F5"/>
    <w:rsid w:val="00D21D52"/>
    <w:rsid w:val="00D23624"/>
    <w:rsid w:val="00D2504C"/>
    <w:rsid w:val="00D251A7"/>
    <w:rsid w:val="00D3071F"/>
    <w:rsid w:val="00D31D0E"/>
    <w:rsid w:val="00D37C70"/>
    <w:rsid w:val="00D51194"/>
    <w:rsid w:val="00D51E56"/>
    <w:rsid w:val="00D5493C"/>
    <w:rsid w:val="00D558F9"/>
    <w:rsid w:val="00D55C03"/>
    <w:rsid w:val="00D57566"/>
    <w:rsid w:val="00D57A74"/>
    <w:rsid w:val="00D57C05"/>
    <w:rsid w:val="00D6027A"/>
    <w:rsid w:val="00D614F1"/>
    <w:rsid w:val="00D61A7E"/>
    <w:rsid w:val="00D62E4E"/>
    <w:rsid w:val="00D6630F"/>
    <w:rsid w:val="00D70D7E"/>
    <w:rsid w:val="00D70DDB"/>
    <w:rsid w:val="00D71C57"/>
    <w:rsid w:val="00D72F5A"/>
    <w:rsid w:val="00D7316F"/>
    <w:rsid w:val="00D735A3"/>
    <w:rsid w:val="00D77218"/>
    <w:rsid w:val="00D808D0"/>
    <w:rsid w:val="00D80F37"/>
    <w:rsid w:val="00D844A3"/>
    <w:rsid w:val="00D848B1"/>
    <w:rsid w:val="00D85E22"/>
    <w:rsid w:val="00D9003A"/>
    <w:rsid w:val="00D93A57"/>
    <w:rsid w:val="00D94117"/>
    <w:rsid w:val="00D94D82"/>
    <w:rsid w:val="00D976C6"/>
    <w:rsid w:val="00DA00D8"/>
    <w:rsid w:val="00DA1AF1"/>
    <w:rsid w:val="00DA6692"/>
    <w:rsid w:val="00DA77AA"/>
    <w:rsid w:val="00DB0829"/>
    <w:rsid w:val="00DB125D"/>
    <w:rsid w:val="00DB1B1A"/>
    <w:rsid w:val="00DB5E93"/>
    <w:rsid w:val="00DB5EE4"/>
    <w:rsid w:val="00DB7D1B"/>
    <w:rsid w:val="00DC0380"/>
    <w:rsid w:val="00DC0829"/>
    <w:rsid w:val="00DC1780"/>
    <w:rsid w:val="00DC3B13"/>
    <w:rsid w:val="00DC3C8E"/>
    <w:rsid w:val="00DC5B4C"/>
    <w:rsid w:val="00DC6232"/>
    <w:rsid w:val="00DC7538"/>
    <w:rsid w:val="00DD2D93"/>
    <w:rsid w:val="00DD3D92"/>
    <w:rsid w:val="00DD4FC9"/>
    <w:rsid w:val="00DD5EB5"/>
    <w:rsid w:val="00DD6D98"/>
    <w:rsid w:val="00DE0795"/>
    <w:rsid w:val="00DE28A7"/>
    <w:rsid w:val="00DF0257"/>
    <w:rsid w:val="00DF15D8"/>
    <w:rsid w:val="00DF1A26"/>
    <w:rsid w:val="00DF3B2C"/>
    <w:rsid w:val="00DF3CF2"/>
    <w:rsid w:val="00DF49BD"/>
    <w:rsid w:val="00DF5266"/>
    <w:rsid w:val="00DF7CA8"/>
    <w:rsid w:val="00E015D3"/>
    <w:rsid w:val="00E02836"/>
    <w:rsid w:val="00E02C53"/>
    <w:rsid w:val="00E0392F"/>
    <w:rsid w:val="00E05CC8"/>
    <w:rsid w:val="00E1023D"/>
    <w:rsid w:val="00E11102"/>
    <w:rsid w:val="00E117CF"/>
    <w:rsid w:val="00E11F9D"/>
    <w:rsid w:val="00E13F43"/>
    <w:rsid w:val="00E155DE"/>
    <w:rsid w:val="00E16F6E"/>
    <w:rsid w:val="00E209B8"/>
    <w:rsid w:val="00E243D8"/>
    <w:rsid w:val="00E262FD"/>
    <w:rsid w:val="00E3100B"/>
    <w:rsid w:val="00E31632"/>
    <w:rsid w:val="00E32E06"/>
    <w:rsid w:val="00E33E0E"/>
    <w:rsid w:val="00E40400"/>
    <w:rsid w:val="00E409FA"/>
    <w:rsid w:val="00E4179C"/>
    <w:rsid w:val="00E41BC4"/>
    <w:rsid w:val="00E42F60"/>
    <w:rsid w:val="00E46733"/>
    <w:rsid w:val="00E479BD"/>
    <w:rsid w:val="00E47F9E"/>
    <w:rsid w:val="00E52281"/>
    <w:rsid w:val="00E53792"/>
    <w:rsid w:val="00E61201"/>
    <w:rsid w:val="00E622D5"/>
    <w:rsid w:val="00E63E27"/>
    <w:rsid w:val="00E67AEA"/>
    <w:rsid w:val="00E70089"/>
    <w:rsid w:val="00E717AA"/>
    <w:rsid w:val="00E7587F"/>
    <w:rsid w:val="00E81358"/>
    <w:rsid w:val="00E831CD"/>
    <w:rsid w:val="00E83706"/>
    <w:rsid w:val="00E84039"/>
    <w:rsid w:val="00E84FD6"/>
    <w:rsid w:val="00E8738A"/>
    <w:rsid w:val="00E877B0"/>
    <w:rsid w:val="00E927F8"/>
    <w:rsid w:val="00E93384"/>
    <w:rsid w:val="00E935AB"/>
    <w:rsid w:val="00E93D72"/>
    <w:rsid w:val="00E94212"/>
    <w:rsid w:val="00E963E1"/>
    <w:rsid w:val="00EA02D3"/>
    <w:rsid w:val="00EA25BA"/>
    <w:rsid w:val="00EA25BD"/>
    <w:rsid w:val="00EA36C6"/>
    <w:rsid w:val="00EA47E0"/>
    <w:rsid w:val="00EA610C"/>
    <w:rsid w:val="00EB5718"/>
    <w:rsid w:val="00EB6230"/>
    <w:rsid w:val="00EB7708"/>
    <w:rsid w:val="00EC0867"/>
    <w:rsid w:val="00EC36BD"/>
    <w:rsid w:val="00EC5541"/>
    <w:rsid w:val="00EC63E9"/>
    <w:rsid w:val="00ED2AE6"/>
    <w:rsid w:val="00EE37FB"/>
    <w:rsid w:val="00EE543A"/>
    <w:rsid w:val="00EE5C5D"/>
    <w:rsid w:val="00EE7EDD"/>
    <w:rsid w:val="00EF5E3E"/>
    <w:rsid w:val="00F02700"/>
    <w:rsid w:val="00F069B6"/>
    <w:rsid w:val="00F11156"/>
    <w:rsid w:val="00F12F40"/>
    <w:rsid w:val="00F156CD"/>
    <w:rsid w:val="00F1680A"/>
    <w:rsid w:val="00F20636"/>
    <w:rsid w:val="00F229D0"/>
    <w:rsid w:val="00F2308C"/>
    <w:rsid w:val="00F256D4"/>
    <w:rsid w:val="00F26CB3"/>
    <w:rsid w:val="00F272A1"/>
    <w:rsid w:val="00F3012A"/>
    <w:rsid w:val="00F32288"/>
    <w:rsid w:val="00F341DA"/>
    <w:rsid w:val="00F34AF0"/>
    <w:rsid w:val="00F41D1C"/>
    <w:rsid w:val="00F42916"/>
    <w:rsid w:val="00F43001"/>
    <w:rsid w:val="00F44949"/>
    <w:rsid w:val="00F45984"/>
    <w:rsid w:val="00F46820"/>
    <w:rsid w:val="00F4724F"/>
    <w:rsid w:val="00F47572"/>
    <w:rsid w:val="00F50981"/>
    <w:rsid w:val="00F51503"/>
    <w:rsid w:val="00F53C32"/>
    <w:rsid w:val="00F55BA1"/>
    <w:rsid w:val="00F57E65"/>
    <w:rsid w:val="00F60224"/>
    <w:rsid w:val="00F60733"/>
    <w:rsid w:val="00F61A4B"/>
    <w:rsid w:val="00F63E43"/>
    <w:rsid w:val="00F641F3"/>
    <w:rsid w:val="00F646CF"/>
    <w:rsid w:val="00F65249"/>
    <w:rsid w:val="00F65731"/>
    <w:rsid w:val="00F66876"/>
    <w:rsid w:val="00F66BD5"/>
    <w:rsid w:val="00F70006"/>
    <w:rsid w:val="00F71784"/>
    <w:rsid w:val="00F7366E"/>
    <w:rsid w:val="00F73EA7"/>
    <w:rsid w:val="00F7535D"/>
    <w:rsid w:val="00F76460"/>
    <w:rsid w:val="00F77A20"/>
    <w:rsid w:val="00F80D16"/>
    <w:rsid w:val="00F81C2D"/>
    <w:rsid w:val="00F91E45"/>
    <w:rsid w:val="00F93E87"/>
    <w:rsid w:val="00F95126"/>
    <w:rsid w:val="00F95869"/>
    <w:rsid w:val="00F96C73"/>
    <w:rsid w:val="00F97155"/>
    <w:rsid w:val="00F97C1D"/>
    <w:rsid w:val="00FA182A"/>
    <w:rsid w:val="00FA4F95"/>
    <w:rsid w:val="00FA5B45"/>
    <w:rsid w:val="00FA71A6"/>
    <w:rsid w:val="00FA7D88"/>
    <w:rsid w:val="00FB0D42"/>
    <w:rsid w:val="00FB18E2"/>
    <w:rsid w:val="00FB1B95"/>
    <w:rsid w:val="00FB1E76"/>
    <w:rsid w:val="00FB4AC0"/>
    <w:rsid w:val="00FB5526"/>
    <w:rsid w:val="00FB57B3"/>
    <w:rsid w:val="00FB61EC"/>
    <w:rsid w:val="00FB6B1A"/>
    <w:rsid w:val="00FB7F2A"/>
    <w:rsid w:val="00FC2115"/>
    <w:rsid w:val="00FC347F"/>
    <w:rsid w:val="00FC4A47"/>
    <w:rsid w:val="00FC7BA8"/>
    <w:rsid w:val="00FD27AC"/>
    <w:rsid w:val="00FD64BA"/>
    <w:rsid w:val="00FE0CF4"/>
    <w:rsid w:val="00FE2683"/>
    <w:rsid w:val="00FE2A89"/>
    <w:rsid w:val="00FE73CC"/>
    <w:rsid w:val="00FF190E"/>
    <w:rsid w:val="00FF33BE"/>
    <w:rsid w:val="00FF4BA2"/>
    <w:rsid w:val="00FF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BC429"/>
  <w15:docId w15:val="{13DB9CB1-87D7-4B0C-B26F-80076B16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C42"/>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5"/>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4">
    <w:name w:val="4"/>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3">
    <w:name w:val="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pPr>
      <w:spacing w:after="0"/>
    </w:pPr>
    <w:tblPr>
      <w:tblStyleRowBandSize w:val="1"/>
      <w:tblStyleColBandSize w:val="1"/>
      <w:tblCellMar>
        <w:left w:w="2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 w:type="character" w:customStyle="1" w:styleId="UnresolvedMention2">
    <w:name w:val="Unresolved Mention2"/>
    <w:basedOn w:val="DefaultParagraphFont"/>
    <w:uiPriority w:val="99"/>
    <w:semiHidden/>
    <w:unhideWhenUsed/>
    <w:rsid w:val="0094294B"/>
    <w:rPr>
      <w:color w:val="605E5C"/>
      <w:shd w:val="clear" w:color="auto" w:fill="E1DFDD"/>
    </w:rPr>
  </w:style>
  <w:style w:type="table" w:customStyle="1" w:styleId="GridTable4-Accent11">
    <w:name w:val="Grid Table 4 - Accent 11"/>
    <w:basedOn w:val="TableNormal"/>
    <w:next w:val="GridTable4-Accent1"/>
    <w:uiPriority w:val="49"/>
    <w:rsid w:val="008879D9"/>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BodyTextIndent2">
    <w:name w:val="Body Text Indent 2"/>
    <w:basedOn w:val="Normal"/>
    <w:link w:val="BodyTextIndent2Char"/>
    <w:semiHidden/>
    <w:unhideWhenUsed/>
    <w:rsid w:val="00B55B60"/>
    <w:pPr>
      <w:spacing w:before="0" w:after="0"/>
      <w:ind w:left="-935"/>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B55B60"/>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54307F"/>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4307F"/>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83C02"/>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3078D5"/>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derline">
    <w:name w:val="underline"/>
    <w:basedOn w:val="DefaultParagraphFont"/>
    <w:rsid w:val="00066945"/>
  </w:style>
  <w:style w:type="paragraph" w:customStyle="1" w:styleId="no-doc-c">
    <w:name w:val="no-doc-c"/>
    <w:basedOn w:val="Normal"/>
    <w:rsid w:val="00066945"/>
    <w:pPr>
      <w:spacing w:before="100" w:beforeAutospacing="1" w:after="100" w:afterAutospacing="1"/>
      <w:ind w:left="0"/>
      <w:jc w:val="left"/>
    </w:pPr>
    <w:rPr>
      <w:rFonts w:ascii="Times New Roman" w:eastAsia="Times New Roman" w:hAnsi="Times New Roman" w:cs="Times New Roman"/>
      <w:sz w:val="24"/>
      <w:szCs w:val="24"/>
      <w:lang w:eastAsia="ro-RO"/>
    </w:rPr>
  </w:style>
  <w:style w:type="character" w:customStyle="1" w:styleId="UnresolvedMention3">
    <w:name w:val="Unresolved Mention3"/>
    <w:basedOn w:val="DefaultParagraphFont"/>
    <w:uiPriority w:val="99"/>
    <w:semiHidden/>
    <w:unhideWhenUsed/>
    <w:rsid w:val="00FA5B45"/>
    <w:rPr>
      <w:color w:val="605E5C"/>
      <w:shd w:val="clear" w:color="auto" w:fill="E1DFDD"/>
    </w:rPr>
  </w:style>
  <w:style w:type="table" w:customStyle="1" w:styleId="GridTable4-Accent111">
    <w:name w:val="Grid Table 4 - Accent 111"/>
    <w:basedOn w:val="TableNormal"/>
    <w:uiPriority w:val="49"/>
    <w:rsid w:val="0039361B"/>
    <w:pPr>
      <w:spacing w:before="0" w:after="0"/>
      <w:ind w:left="0"/>
      <w:jc w:val="left"/>
    </w:pPr>
    <w:rPr>
      <w:rFonts w:cs="Aria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UnresolvedMention4">
    <w:name w:val="Unresolved Mention4"/>
    <w:basedOn w:val="DefaultParagraphFont"/>
    <w:uiPriority w:val="99"/>
    <w:semiHidden/>
    <w:unhideWhenUsed/>
    <w:rsid w:val="004D562A"/>
    <w:rPr>
      <w:color w:val="605E5C"/>
      <w:shd w:val="clear" w:color="auto" w:fill="E1DFDD"/>
    </w:rPr>
  </w:style>
  <w:style w:type="character" w:styleId="SubtleReference">
    <w:name w:val="Subtle Reference"/>
    <w:basedOn w:val="DefaultParagraphFont"/>
    <w:uiPriority w:val="31"/>
    <w:qFormat/>
    <w:rsid w:val="004309EB"/>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7045">
      <w:bodyDiv w:val="1"/>
      <w:marLeft w:val="0"/>
      <w:marRight w:val="0"/>
      <w:marTop w:val="0"/>
      <w:marBottom w:val="0"/>
      <w:divBdr>
        <w:top w:val="none" w:sz="0" w:space="0" w:color="auto"/>
        <w:left w:val="none" w:sz="0" w:space="0" w:color="auto"/>
        <w:bottom w:val="none" w:sz="0" w:space="0" w:color="auto"/>
        <w:right w:val="none" w:sz="0" w:space="0" w:color="auto"/>
      </w:divBdr>
    </w:div>
    <w:div w:id="85001014">
      <w:bodyDiv w:val="1"/>
      <w:marLeft w:val="0"/>
      <w:marRight w:val="0"/>
      <w:marTop w:val="0"/>
      <w:marBottom w:val="0"/>
      <w:divBdr>
        <w:top w:val="none" w:sz="0" w:space="0" w:color="auto"/>
        <w:left w:val="none" w:sz="0" w:space="0" w:color="auto"/>
        <w:bottom w:val="none" w:sz="0" w:space="0" w:color="auto"/>
        <w:right w:val="none" w:sz="0" w:space="0" w:color="auto"/>
      </w:divBdr>
    </w:div>
    <w:div w:id="88473777">
      <w:bodyDiv w:val="1"/>
      <w:marLeft w:val="0"/>
      <w:marRight w:val="0"/>
      <w:marTop w:val="0"/>
      <w:marBottom w:val="0"/>
      <w:divBdr>
        <w:top w:val="none" w:sz="0" w:space="0" w:color="auto"/>
        <w:left w:val="none" w:sz="0" w:space="0" w:color="auto"/>
        <w:bottom w:val="none" w:sz="0" w:space="0" w:color="auto"/>
        <w:right w:val="none" w:sz="0" w:space="0" w:color="auto"/>
      </w:divBdr>
    </w:div>
    <w:div w:id="99765021">
      <w:bodyDiv w:val="1"/>
      <w:marLeft w:val="0"/>
      <w:marRight w:val="0"/>
      <w:marTop w:val="0"/>
      <w:marBottom w:val="0"/>
      <w:divBdr>
        <w:top w:val="none" w:sz="0" w:space="0" w:color="auto"/>
        <w:left w:val="none" w:sz="0" w:space="0" w:color="auto"/>
        <w:bottom w:val="none" w:sz="0" w:space="0" w:color="auto"/>
        <w:right w:val="none" w:sz="0" w:space="0" w:color="auto"/>
      </w:divBdr>
    </w:div>
    <w:div w:id="109935778">
      <w:bodyDiv w:val="1"/>
      <w:marLeft w:val="0"/>
      <w:marRight w:val="0"/>
      <w:marTop w:val="0"/>
      <w:marBottom w:val="0"/>
      <w:divBdr>
        <w:top w:val="none" w:sz="0" w:space="0" w:color="auto"/>
        <w:left w:val="none" w:sz="0" w:space="0" w:color="auto"/>
        <w:bottom w:val="none" w:sz="0" w:space="0" w:color="auto"/>
        <w:right w:val="none" w:sz="0" w:space="0" w:color="auto"/>
      </w:divBdr>
    </w:div>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76971710">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46774425">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355762295">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759867876">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1921020637">
      <w:bodyDiv w:val="1"/>
      <w:marLeft w:val="0"/>
      <w:marRight w:val="0"/>
      <w:marTop w:val="0"/>
      <w:marBottom w:val="0"/>
      <w:divBdr>
        <w:top w:val="none" w:sz="0" w:space="0" w:color="auto"/>
        <w:left w:val="none" w:sz="0" w:space="0" w:color="auto"/>
        <w:bottom w:val="none" w:sz="0" w:space="0" w:color="auto"/>
        <w:right w:val="none" w:sz="0" w:space="0" w:color="auto"/>
      </w:divBdr>
    </w:div>
    <w:div w:id="20044276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05955530">
      <w:bodyDiv w:val="1"/>
      <w:marLeft w:val="0"/>
      <w:marRight w:val="0"/>
      <w:marTop w:val="0"/>
      <w:marBottom w:val="0"/>
      <w:divBdr>
        <w:top w:val="none" w:sz="0" w:space="0" w:color="auto"/>
        <w:left w:val="none" w:sz="0" w:space="0" w:color="auto"/>
        <w:bottom w:val="none" w:sz="0" w:space="0" w:color="auto"/>
        <w:right w:val="none" w:sz="0" w:space="0" w:color="auto"/>
      </w:divBdr>
    </w:div>
    <w:div w:id="2123301846">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islatie.just.ro/Public/DetaliiDocumentAfis/256327" TargetMode="External"/><Relationship Id="rId1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mfe.gov.ro/ptj-21-27/" TargetMode="External"/><Relationship Id="rId1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customXml" Target="../customXml/item2.xml"/><Relationship Id="rId16" Type="http://schemas.openxmlformats.org/officeDocument/2006/relationships/hyperlink" Target="https://mfe.gov.ro/my-sm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fe.gov.ro/ptj/identitate-vizuala/" TargetMode="External"/><Relationship Id="rId5" Type="http://schemas.openxmlformats.org/officeDocument/2006/relationships/settings" Target="settings.xml"/><Relationship Id="rId15" Type="http://schemas.openxmlformats.org/officeDocument/2006/relationships/hyperlink" Target="https://mfe.gov.ro/my-smis/" TargetMode="External"/><Relationship Id="rId23" Type="http://schemas.openxmlformats.org/officeDocument/2006/relationships/theme" Target="theme/theme1.xml"/><Relationship Id="rId10" Type="http://schemas.openxmlformats.org/officeDocument/2006/relationships/hyperlink" Target="https://mfe.gov.ro/comunicare/strategie-de-comunicar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fe.gov.ro/wp-content/uploads/2022/08/0289aed9bcb174a18d17d7badb94816f.pdf" TargetMode="External"/><Relationship Id="rId14" Type="http://schemas.openxmlformats.org/officeDocument/2006/relationships/hyperlink" Target="https://mfe.gov.ro/wp-content/uploads/2022/08/0289aed9bcb174a18d17d7badb94816f.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AA50EF-7061-405F-B731-89BF3404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61</Pages>
  <Words>30708</Words>
  <Characters>175038</Characters>
  <Application>Microsoft Office Word</Application>
  <DocSecurity>0</DocSecurity>
  <Lines>1458</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60</cp:revision>
  <cp:lastPrinted>2025-12-22T14:25:00Z</cp:lastPrinted>
  <dcterms:created xsi:type="dcterms:W3CDTF">2025-12-18T11:33:00Z</dcterms:created>
  <dcterms:modified xsi:type="dcterms:W3CDTF">2025-12-22T14:26:00Z</dcterms:modified>
</cp:coreProperties>
</file>